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2DEDC7" w14:textId="7A0B2E1E" w:rsidR="004F3B73" w:rsidRPr="0052548E" w:rsidRDefault="00AB28B9" w:rsidP="00303E50">
      <w:pPr>
        <w:tabs>
          <w:tab w:val="right" w:pos="4536"/>
          <w:tab w:val="right" w:pos="7938"/>
          <w:tab w:val="right" w:pos="9639"/>
        </w:tabs>
        <w:adjustRightInd/>
        <w:jc w:val="left"/>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4F3B73" w:rsidRPr="009610D7">
        <w:rPr>
          <w:rFonts w:ascii="Arial" w:hAnsi="Arial" w:cs="Arial"/>
          <w:b/>
          <w:bCs/>
          <w:sz w:val="28"/>
        </w:rPr>
        <w:t>3GPP TSG RAN WG1 #1</w:t>
      </w:r>
      <w:r w:rsidR="00C84B5C">
        <w:rPr>
          <w:rFonts w:ascii="Arial" w:hAnsi="Arial" w:cs="Arial" w:hint="eastAsia"/>
          <w:b/>
          <w:bCs/>
          <w:sz w:val="28"/>
          <w:lang w:eastAsia="zh-CN"/>
        </w:rPr>
        <w:t>10</w:t>
      </w:r>
      <w:r w:rsidR="00E236A1">
        <w:rPr>
          <w:rFonts w:ascii="Arial" w:hAnsi="Arial" w:cs="Arial"/>
          <w:b/>
          <w:bCs/>
          <w:sz w:val="28"/>
          <w:lang w:eastAsia="zh-CN"/>
        </w:rPr>
        <w:tab/>
      </w:r>
      <w:r w:rsidR="00303E50">
        <w:rPr>
          <w:rFonts w:ascii="Arial" w:hAnsi="Arial" w:cs="Arial"/>
          <w:b/>
          <w:bCs/>
          <w:sz w:val="28"/>
        </w:rPr>
        <w:tab/>
      </w:r>
      <w:r w:rsidR="00E236A1">
        <w:rPr>
          <w:rFonts w:ascii="Arial" w:hAnsi="Arial" w:cs="Arial"/>
          <w:b/>
          <w:bCs/>
          <w:sz w:val="28"/>
        </w:rPr>
        <w:t xml:space="preserve">                                         </w:t>
      </w:r>
      <w:r w:rsidR="00C84B5C">
        <w:rPr>
          <w:rFonts w:ascii="Arial" w:hAnsi="Arial" w:cs="Arial"/>
          <w:b/>
          <w:bCs/>
          <w:sz w:val="28"/>
        </w:rPr>
        <w:t>R1-220</w:t>
      </w:r>
      <w:r w:rsidR="00B365A4">
        <w:rPr>
          <w:rFonts w:ascii="Arial" w:hAnsi="Arial" w:cs="Arial" w:hint="eastAsia"/>
          <w:b/>
          <w:bCs/>
          <w:sz w:val="28"/>
          <w:lang w:eastAsia="zh-CN"/>
        </w:rPr>
        <w:t>6002</w:t>
      </w:r>
    </w:p>
    <w:p w14:paraId="7D079F84" w14:textId="189DA1B6" w:rsidR="004F3B73" w:rsidRPr="009513AC" w:rsidRDefault="00C84B5C" w:rsidP="004F3B7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007B1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bookmarkStart w:id="0" w:name="_GoBack"/>
      <w:bookmarkEnd w:id="0"/>
    </w:p>
    <w:p w14:paraId="5AAF9951" w14:textId="3BA76D5E" w:rsidR="003C346D" w:rsidRPr="00DC313B" w:rsidRDefault="00F44D32" w:rsidP="004F3B73">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03D9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03E50">
        <w:rPr>
          <w:b/>
        </w:rPr>
        <w:t xml:space="preserve">Agenda Item:     </w:t>
      </w:r>
      <w:r w:rsidR="007B1D3B">
        <w:rPr>
          <w:b/>
        </w:rPr>
        <w:t>9</w:t>
      </w:r>
      <w:r w:rsidR="009823C1">
        <w:rPr>
          <w:b/>
        </w:rPr>
        <w:t>.</w:t>
      </w:r>
      <w:r w:rsidR="00155776">
        <w:rPr>
          <w:b/>
        </w:rPr>
        <w:t>8.</w:t>
      </w:r>
      <w:r w:rsidR="00304D01">
        <w:rPr>
          <w:b/>
        </w:rPr>
        <w:t>2</w:t>
      </w:r>
    </w:p>
    <w:p w14:paraId="1D999112" w14:textId="77777777" w:rsidR="003C346D" w:rsidRPr="00447E0C" w:rsidRDefault="00997F89" w:rsidP="003C346D">
      <w:pPr>
        <w:spacing w:after="60"/>
        <w:ind w:left="1555" w:hanging="1555"/>
        <w:jc w:val="left"/>
        <w:rPr>
          <w:b/>
          <w:lang w:eastAsia="zh-CN"/>
        </w:rPr>
      </w:pPr>
      <w:r>
        <w:rPr>
          <w:b/>
        </w:rPr>
        <w:t>Source:</w:t>
      </w:r>
      <w:r>
        <w:rPr>
          <w:b/>
        </w:rPr>
        <w:tab/>
      </w:r>
      <w:proofErr w:type="spellStart"/>
      <w:r w:rsidR="003C1CED">
        <w:rPr>
          <w:rFonts w:hint="eastAsia"/>
          <w:b/>
          <w:lang w:eastAsia="zh-CN"/>
        </w:rPr>
        <w:t>Spreadtrum</w:t>
      </w:r>
      <w:proofErr w:type="spellEnd"/>
      <w:r w:rsidR="003C1CED">
        <w:rPr>
          <w:rFonts w:hint="eastAsia"/>
          <w:b/>
          <w:lang w:eastAsia="zh-CN"/>
        </w:rPr>
        <w:t xml:space="preserve"> Communications</w:t>
      </w:r>
    </w:p>
    <w:p w14:paraId="275F0E72" w14:textId="369935B9" w:rsidR="003C346D" w:rsidRPr="00447E0C" w:rsidRDefault="003C346D" w:rsidP="003C346D">
      <w:pPr>
        <w:spacing w:after="60"/>
        <w:ind w:left="1555" w:hanging="1555"/>
        <w:jc w:val="left"/>
        <w:rPr>
          <w:b/>
          <w:lang w:eastAsia="zh-CN"/>
        </w:rPr>
      </w:pPr>
      <w:r w:rsidRPr="00447E0C">
        <w:rPr>
          <w:b/>
        </w:rPr>
        <w:t>Title:</w:t>
      </w:r>
      <w:r w:rsidRPr="00447E0C">
        <w:rPr>
          <w:b/>
        </w:rPr>
        <w:tab/>
      </w:r>
      <w:r w:rsidR="00995FAF">
        <w:rPr>
          <w:b/>
        </w:rPr>
        <w:t>Di</w:t>
      </w:r>
      <w:r w:rsidR="006D46FE">
        <w:rPr>
          <w:b/>
        </w:rPr>
        <w:t xml:space="preserve">scussion on </w:t>
      </w:r>
      <w:r w:rsidR="00304D01">
        <w:rPr>
          <w:b/>
        </w:rPr>
        <w:t xml:space="preserve">L1/L2 signaling for </w:t>
      </w:r>
      <w:r w:rsidR="00155776">
        <w:rPr>
          <w:b/>
        </w:rPr>
        <w:t>side control information</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6F920EFA" w14:textId="43208E35" w:rsidR="0033544A" w:rsidRPr="00E3141B" w:rsidRDefault="0033544A" w:rsidP="000B75AD">
      <w:pPr>
        <w:pStyle w:val="LGTdoc"/>
        <w:spacing w:afterLines="0" w:line="240" w:lineRule="auto"/>
        <w:rPr>
          <w:rFonts w:eastAsiaTheme="minorEastAsia"/>
          <w:lang w:eastAsia="zh-CN"/>
        </w:rPr>
      </w:pPr>
      <w:bookmarkStart w:id="1" w:name="_Ref494215420"/>
      <w:r>
        <w:rPr>
          <w:lang w:eastAsia="zh-CN"/>
        </w:rPr>
        <w:t>In</w:t>
      </w:r>
      <w:r w:rsidR="00C84B5C">
        <w:rPr>
          <w:lang w:eastAsia="zh-CN"/>
        </w:rPr>
        <w:t xml:space="preserve"> RAN1#109 meeting</w:t>
      </w:r>
      <w:r>
        <w:rPr>
          <w:lang w:eastAsia="zh-CN"/>
        </w:rPr>
        <w:t xml:space="preserve">, the </w:t>
      </w:r>
      <w:r w:rsidR="00C84B5C">
        <w:rPr>
          <w:lang w:eastAsia="zh-CN"/>
        </w:rPr>
        <w:t xml:space="preserve">following agreements about </w:t>
      </w:r>
      <w:r w:rsidR="00304D01">
        <w:rPr>
          <w:lang w:eastAsia="zh-CN"/>
        </w:rPr>
        <w:t xml:space="preserve">the access link beam indication </w:t>
      </w:r>
      <w:r w:rsidR="008D35FA">
        <w:rPr>
          <w:lang w:eastAsia="zh-CN"/>
        </w:rPr>
        <w:t>are agre</w:t>
      </w:r>
      <w:r w:rsidR="00C84B5C">
        <w:rPr>
          <w:lang w:eastAsia="zh-CN"/>
        </w:rPr>
        <w:t>ed</w:t>
      </w:r>
      <w:r>
        <w:rPr>
          <w:lang w:eastAsia="zh-CN"/>
        </w:rPr>
        <w:t>:</w:t>
      </w:r>
    </w:p>
    <w:tbl>
      <w:tblPr>
        <w:tblStyle w:val="ad"/>
        <w:tblW w:w="0" w:type="auto"/>
        <w:tblLook w:val="04A0" w:firstRow="1" w:lastRow="0" w:firstColumn="1" w:lastColumn="0" w:noHBand="0" w:noVBand="1"/>
      </w:tblPr>
      <w:tblGrid>
        <w:gridCol w:w="9307"/>
      </w:tblGrid>
      <w:tr w:rsidR="0033544A" w14:paraId="582C6DF7" w14:textId="77777777" w:rsidTr="0033544A">
        <w:tc>
          <w:tcPr>
            <w:tcW w:w="9307" w:type="dxa"/>
          </w:tcPr>
          <w:p w14:paraId="18534015" w14:textId="77777777" w:rsidR="00304D01" w:rsidRPr="00924A53" w:rsidRDefault="00304D01" w:rsidP="00304D01">
            <w:pPr>
              <w:rPr>
                <w:rFonts w:eastAsia="Malgun Gothic"/>
                <w:highlight w:val="green"/>
                <w:lang w:eastAsia="ja-JP"/>
              </w:rPr>
            </w:pPr>
            <w:r w:rsidRPr="00924A53">
              <w:rPr>
                <w:highlight w:val="green"/>
                <w:lang w:eastAsia="ja-JP"/>
              </w:rPr>
              <w:t>Agreement</w:t>
            </w:r>
          </w:p>
          <w:p w14:paraId="4CCE1D86" w14:textId="77777777" w:rsidR="00304D01" w:rsidRPr="00620BEF" w:rsidRDefault="00304D01" w:rsidP="00304D01">
            <w:pPr>
              <w:overflowPunct w:val="0"/>
              <w:textAlignment w:val="baseline"/>
              <w:rPr>
                <w:rFonts w:eastAsia="Yu Mincho"/>
                <w:szCs w:val="20"/>
                <w:lang w:eastAsia="ja-JP"/>
              </w:rPr>
            </w:pPr>
            <w:r w:rsidRPr="00620BEF">
              <w:rPr>
                <w:rFonts w:eastAsia="Yu Mincho"/>
                <w:szCs w:val="20"/>
                <w:lang w:eastAsia="ja-JP"/>
              </w:rPr>
              <w:t>In the access link beam indication, an access link beam can be indicated by:</w:t>
            </w:r>
          </w:p>
          <w:p w14:paraId="1A4F8ADA" w14:textId="77777777" w:rsidR="00304D01" w:rsidRPr="00620BEF" w:rsidRDefault="00304D01" w:rsidP="00304D01">
            <w:pPr>
              <w:numPr>
                <w:ilvl w:val="0"/>
                <w:numId w:val="45"/>
              </w:numPr>
              <w:overflowPunct w:val="0"/>
              <w:snapToGrid/>
              <w:spacing w:after="0"/>
              <w:jc w:val="left"/>
              <w:textAlignment w:val="baseline"/>
              <w:rPr>
                <w:rFonts w:eastAsia="Yu Mincho"/>
                <w:szCs w:val="20"/>
                <w:lang w:eastAsia="ja-JP"/>
              </w:rPr>
            </w:pPr>
            <w:r w:rsidRPr="00620BEF">
              <w:rPr>
                <w:rFonts w:eastAsia="Yu Mincho"/>
                <w:szCs w:val="20"/>
                <w:lang w:eastAsia="ja-JP"/>
              </w:rPr>
              <w:t>Option 1: A beam index</w:t>
            </w:r>
          </w:p>
          <w:p w14:paraId="788E999E" w14:textId="77777777" w:rsidR="00304D01" w:rsidRPr="00620BEF" w:rsidRDefault="00304D01" w:rsidP="00304D01">
            <w:pPr>
              <w:numPr>
                <w:ilvl w:val="1"/>
                <w:numId w:val="45"/>
              </w:numPr>
              <w:overflowPunct w:val="0"/>
              <w:snapToGrid/>
              <w:spacing w:after="0"/>
              <w:jc w:val="left"/>
              <w:textAlignment w:val="baseline"/>
              <w:rPr>
                <w:rFonts w:eastAsia="Yu Mincho"/>
                <w:szCs w:val="20"/>
                <w:lang w:eastAsia="ja-JP"/>
              </w:rPr>
            </w:pPr>
            <w:r w:rsidRPr="00620BEF">
              <w:rPr>
                <w:rFonts w:eastAsia="Yu Mincho"/>
                <w:szCs w:val="20"/>
                <w:lang w:eastAsia="ja-JP"/>
              </w:rPr>
              <w:t>FFS: How to indicate the corresponding time domain resource of the beam.</w:t>
            </w:r>
          </w:p>
          <w:p w14:paraId="11A84D18" w14:textId="77777777" w:rsidR="00304D01" w:rsidRPr="00620BEF" w:rsidRDefault="00304D01" w:rsidP="00304D01">
            <w:pPr>
              <w:numPr>
                <w:ilvl w:val="0"/>
                <w:numId w:val="45"/>
              </w:numPr>
              <w:overflowPunct w:val="0"/>
              <w:snapToGrid/>
              <w:spacing w:after="0"/>
              <w:jc w:val="left"/>
              <w:textAlignment w:val="baseline"/>
              <w:rPr>
                <w:rFonts w:eastAsia="Yu Mincho"/>
                <w:szCs w:val="20"/>
                <w:lang w:eastAsia="ja-JP"/>
              </w:rPr>
            </w:pPr>
            <w:r w:rsidRPr="00620BEF">
              <w:rPr>
                <w:rFonts w:eastAsia="Yu Mincho"/>
                <w:szCs w:val="20"/>
                <w:lang w:eastAsia="ja-JP"/>
              </w:rPr>
              <w:t>Option 2: An index of a source RS (e.g. a TCI-like indicator</w:t>
            </w:r>
            <w:r w:rsidRPr="00620BEF">
              <w:rPr>
                <w:rFonts w:eastAsia="Malgun Gothic"/>
                <w:szCs w:val="20"/>
                <w:lang w:eastAsia="zh-CN"/>
              </w:rPr>
              <w:t>)</w:t>
            </w:r>
          </w:p>
          <w:p w14:paraId="00A24D97" w14:textId="77777777" w:rsidR="00304D01" w:rsidRPr="00620BEF" w:rsidRDefault="00304D01" w:rsidP="00304D01">
            <w:pPr>
              <w:numPr>
                <w:ilvl w:val="1"/>
                <w:numId w:val="45"/>
              </w:numPr>
              <w:overflowPunct w:val="0"/>
              <w:snapToGrid/>
              <w:spacing w:after="0"/>
              <w:jc w:val="left"/>
              <w:textAlignment w:val="baseline"/>
              <w:rPr>
                <w:rFonts w:eastAsia="Yu Mincho"/>
                <w:szCs w:val="20"/>
                <w:lang w:eastAsia="ja-JP"/>
              </w:rPr>
            </w:pPr>
            <w:r w:rsidRPr="00620BEF">
              <w:rPr>
                <w:rFonts w:eastAsia="Yu Mincho"/>
                <w:szCs w:val="20"/>
                <w:lang w:eastAsia="ja-JP"/>
              </w:rPr>
              <w:t xml:space="preserve">FFS: The definition of the source RS. </w:t>
            </w:r>
          </w:p>
          <w:p w14:paraId="6D875259" w14:textId="77777777" w:rsidR="00304D01" w:rsidRPr="00620BEF" w:rsidRDefault="00304D01" w:rsidP="00304D01">
            <w:pPr>
              <w:numPr>
                <w:ilvl w:val="1"/>
                <w:numId w:val="45"/>
              </w:numPr>
              <w:overflowPunct w:val="0"/>
              <w:snapToGrid/>
              <w:spacing w:after="0"/>
              <w:jc w:val="left"/>
              <w:textAlignment w:val="baseline"/>
              <w:rPr>
                <w:rFonts w:eastAsia="Yu Mincho"/>
                <w:szCs w:val="20"/>
                <w:lang w:eastAsia="ja-JP"/>
              </w:rPr>
            </w:pPr>
            <w:r w:rsidRPr="00620BEF">
              <w:rPr>
                <w:rFonts w:eastAsia="Yu Mincho"/>
                <w:szCs w:val="20"/>
                <w:lang w:eastAsia="ja-JP"/>
              </w:rPr>
              <w:t>FFS: How to indicate the corresponding time domain resource of the beam.</w:t>
            </w:r>
          </w:p>
          <w:p w14:paraId="7B6F1EE2" w14:textId="77777777" w:rsidR="00304D01" w:rsidRPr="00620BEF" w:rsidRDefault="00304D01" w:rsidP="00304D01">
            <w:pPr>
              <w:numPr>
                <w:ilvl w:val="1"/>
                <w:numId w:val="45"/>
              </w:numPr>
              <w:overflowPunct w:val="0"/>
              <w:snapToGrid/>
              <w:spacing w:after="0"/>
              <w:jc w:val="left"/>
              <w:textAlignment w:val="baseline"/>
              <w:rPr>
                <w:rFonts w:eastAsia="Yu Mincho"/>
                <w:szCs w:val="20"/>
                <w:lang w:eastAsia="ja-JP"/>
              </w:rPr>
            </w:pPr>
            <w:r w:rsidRPr="00620BEF">
              <w:rPr>
                <w:rFonts w:eastAsia="Yu Mincho"/>
                <w:szCs w:val="20"/>
                <w:lang w:eastAsia="ja-JP"/>
              </w:rPr>
              <w:t>FFS: The definition of the association between the source RS and the beam.</w:t>
            </w:r>
          </w:p>
          <w:p w14:paraId="7100C7E6" w14:textId="77777777" w:rsidR="00304D01" w:rsidRPr="00620BEF" w:rsidRDefault="00304D01" w:rsidP="00304D01">
            <w:pPr>
              <w:numPr>
                <w:ilvl w:val="0"/>
                <w:numId w:val="45"/>
              </w:numPr>
              <w:overflowPunct w:val="0"/>
              <w:snapToGrid/>
              <w:spacing w:after="0"/>
              <w:jc w:val="left"/>
              <w:textAlignment w:val="baseline"/>
              <w:rPr>
                <w:rFonts w:eastAsia="Yu Mincho"/>
                <w:szCs w:val="20"/>
                <w:lang w:eastAsia="ja-JP"/>
              </w:rPr>
            </w:pPr>
            <w:r w:rsidRPr="00620BEF">
              <w:rPr>
                <w:rFonts w:eastAsia="Yu Mincho"/>
                <w:szCs w:val="20"/>
                <w:lang w:eastAsia="ja-JP"/>
              </w:rPr>
              <w:t>Note: The above does not imply that the NCR can or cannot generate and transmit reference signals to a UE or receive and process reference signals from a UE.</w:t>
            </w:r>
          </w:p>
          <w:p w14:paraId="6B708F0A" w14:textId="636B8D62" w:rsidR="0033544A" w:rsidRPr="00495FFB" w:rsidRDefault="00304D01" w:rsidP="00495FFB">
            <w:pPr>
              <w:overflowPunct w:val="0"/>
              <w:textAlignment w:val="baseline"/>
              <w:rPr>
                <w:rFonts w:eastAsia="Yu Mincho"/>
                <w:szCs w:val="20"/>
                <w:lang w:eastAsia="ja-JP"/>
              </w:rPr>
            </w:pPr>
            <w:r w:rsidRPr="00620BEF">
              <w:rPr>
                <w:rFonts w:eastAsia="Yu Mincho"/>
                <w:szCs w:val="20"/>
                <w:lang w:eastAsia="ja-JP"/>
              </w:rPr>
              <w:t>RAN1 to select one of the two options, combine the two options, or select both options in RAN1#110</w:t>
            </w:r>
          </w:p>
        </w:tc>
      </w:tr>
    </w:tbl>
    <w:p w14:paraId="0FEED716" w14:textId="33BFD519" w:rsidR="00C84B5C" w:rsidRPr="005C68F0" w:rsidRDefault="00C84B5C" w:rsidP="000B75AD">
      <w:pPr>
        <w:pStyle w:val="LGTdoc"/>
        <w:spacing w:afterLines="0" w:line="240" w:lineRule="auto"/>
        <w:rPr>
          <w:rFonts w:eastAsiaTheme="minorEastAsia"/>
          <w:lang w:eastAsia="zh-CN"/>
        </w:rPr>
      </w:pPr>
      <w:r>
        <w:rPr>
          <w:rFonts w:hint="eastAsia"/>
          <w:lang w:eastAsia="zh-CN"/>
        </w:rPr>
        <w:t>In this pa</w:t>
      </w:r>
      <w:r>
        <w:rPr>
          <w:lang w:eastAsia="zh-CN"/>
        </w:rPr>
        <w:t>per, we will present our opinions on</w:t>
      </w:r>
      <w:r w:rsidR="00304D01">
        <w:rPr>
          <w:lang w:eastAsia="zh-CN"/>
        </w:rPr>
        <w:t xml:space="preserve"> the access link beam indication</w:t>
      </w:r>
      <w:r>
        <w:rPr>
          <w:lang w:eastAsia="zh-CN"/>
        </w:rPr>
        <w:t>.</w:t>
      </w:r>
    </w:p>
    <w:p w14:paraId="0815B932" w14:textId="65C4E808" w:rsidR="008D35FA" w:rsidRPr="008D35FA" w:rsidRDefault="00847CD5" w:rsidP="008D35FA">
      <w:pPr>
        <w:pStyle w:val="1"/>
        <w:rPr>
          <w:lang w:eastAsia="zh-CN"/>
        </w:rPr>
      </w:pPr>
      <w:r>
        <w:rPr>
          <w:lang w:eastAsia="zh-CN"/>
        </w:rPr>
        <w:t>Discussion</w:t>
      </w:r>
    </w:p>
    <w:p w14:paraId="0F512D8D" w14:textId="4A65D51A" w:rsidR="007D0BBD" w:rsidRDefault="005122E5" w:rsidP="00117A71">
      <w:pPr>
        <w:rPr>
          <w:lang w:eastAsia="zh-CN"/>
        </w:rPr>
      </w:pPr>
      <w:r>
        <w:rPr>
          <w:rFonts w:hint="eastAsia"/>
          <w:lang w:eastAsia="zh-CN"/>
        </w:rPr>
        <w:t>I</w:t>
      </w:r>
      <w:r>
        <w:rPr>
          <w:lang w:eastAsia="zh-CN"/>
        </w:rPr>
        <w:t xml:space="preserve">n essence, the beam indication is used to indicate a definite direction for the beam. In the conventional beam indication, </w:t>
      </w:r>
      <w:proofErr w:type="spellStart"/>
      <w:r>
        <w:rPr>
          <w:lang w:eastAsia="zh-CN"/>
        </w:rPr>
        <w:t>gNB</w:t>
      </w:r>
      <w:proofErr w:type="spellEnd"/>
      <w:r>
        <w:rPr>
          <w:lang w:eastAsia="zh-CN"/>
        </w:rPr>
        <w:t xml:space="preserve"> indicates a beam implicitly through TCI-state, where TCI-state relates the QCL type of different RSs</w:t>
      </w:r>
      <w:r w:rsidR="00124EE2">
        <w:rPr>
          <w:lang w:eastAsia="zh-CN"/>
        </w:rPr>
        <w:t xml:space="preserve">. A dedicated beam index, which is associated with a specific beam direction, is essentially similar to TCI-like indicator, but there are some differences in implementation and signaling, for example, </w:t>
      </w:r>
      <w:r w:rsidR="00EE336D">
        <w:rPr>
          <w:rFonts w:hint="eastAsia"/>
          <w:lang w:eastAsia="zh-CN"/>
        </w:rPr>
        <w:t>b</w:t>
      </w:r>
      <w:r w:rsidR="00EE336D">
        <w:rPr>
          <w:lang w:eastAsia="zh-CN"/>
        </w:rPr>
        <w:t xml:space="preserve">oth </w:t>
      </w:r>
      <w:r w:rsidR="00EE336D">
        <w:rPr>
          <w:rFonts w:hint="eastAsia"/>
          <w:lang w:eastAsia="zh-CN"/>
        </w:rPr>
        <w:t>t</w:t>
      </w:r>
      <w:r w:rsidR="00EE336D">
        <w:rPr>
          <w:lang w:eastAsia="zh-CN"/>
        </w:rPr>
        <w:t xml:space="preserve">he source RS and the association between the source RS and the beam should be defined firstly for </w:t>
      </w:r>
      <w:r w:rsidR="001A03D4">
        <w:rPr>
          <w:rFonts w:hint="eastAsia"/>
          <w:lang w:eastAsia="zh-CN"/>
        </w:rPr>
        <w:t>TCI</w:t>
      </w:r>
      <w:r w:rsidR="00EE336D">
        <w:rPr>
          <w:lang w:eastAsia="zh-CN"/>
        </w:rPr>
        <w:t>-</w:t>
      </w:r>
      <w:r w:rsidR="001A03D4">
        <w:rPr>
          <w:rFonts w:hint="eastAsia"/>
          <w:lang w:eastAsia="zh-CN"/>
        </w:rPr>
        <w:t>like</w:t>
      </w:r>
      <w:r w:rsidR="00EE336D">
        <w:rPr>
          <w:lang w:eastAsia="zh-CN"/>
        </w:rPr>
        <w:t xml:space="preserve"> </w:t>
      </w:r>
      <w:r w:rsidR="00EE336D">
        <w:rPr>
          <w:rFonts w:hint="eastAsia"/>
          <w:lang w:eastAsia="zh-CN"/>
        </w:rPr>
        <w:t>indicator</w:t>
      </w:r>
      <w:r w:rsidR="00EE336D">
        <w:rPr>
          <w:lang w:eastAsia="zh-CN"/>
        </w:rPr>
        <w:t xml:space="preserve">, and the association between the index and the </w:t>
      </w:r>
      <w:r w:rsidR="00124EE2">
        <w:rPr>
          <w:lang w:eastAsia="zh-CN"/>
        </w:rPr>
        <w:t xml:space="preserve">beam </w:t>
      </w:r>
      <w:r w:rsidR="00EE336D">
        <w:rPr>
          <w:lang w:eastAsia="zh-CN"/>
        </w:rPr>
        <w:t>direction should be pre-</w:t>
      </w:r>
      <w:r>
        <w:rPr>
          <w:lang w:eastAsia="zh-CN"/>
        </w:rPr>
        <w:t>configured for dedicated beam index.</w:t>
      </w:r>
      <w:r>
        <w:rPr>
          <w:rFonts w:hint="eastAsia"/>
          <w:lang w:eastAsia="zh-CN"/>
        </w:rPr>
        <w:t xml:space="preserve"> </w:t>
      </w:r>
    </w:p>
    <w:p w14:paraId="3FAD30B2" w14:textId="347BCA4A" w:rsidR="00983B5C" w:rsidRDefault="00983B5C" w:rsidP="00117A71">
      <w:pPr>
        <w:rPr>
          <w:lang w:eastAsia="zh-CN"/>
        </w:rPr>
      </w:pPr>
      <w:r>
        <w:rPr>
          <w:lang w:eastAsia="zh-CN"/>
        </w:rPr>
        <w:t>For Option 1, the association between the index and the beam direction</w:t>
      </w:r>
      <w:r w:rsidR="00DE6318">
        <w:rPr>
          <w:lang w:eastAsia="zh-CN"/>
        </w:rPr>
        <w:t xml:space="preserve"> can be configured in advanced via implementation or OAM, meanwhile, RRC configuration can also be considered. In addition, the maximum number of beams supported by NCR can be reported as a capability of the NCR.</w:t>
      </w:r>
    </w:p>
    <w:p w14:paraId="076874F7" w14:textId="64E55624" w:rsidR="007D0BBD" w:rsidRDefault="002006F4" w:rsidP="002006F4">
      <w:pPr>
        <w:rPr>
          <w:lang w:eastAsia="zh-CN"/>
        </w:rPr>
      </w:pPr>
      <w:r>
        <w:rPr>
          <w:rFonts w:hint="eastAsia"/>
          <w:lang w:eastAsia="zh-CN"/>
        </w:rPr>
        <w:t>A</w:t>
      </w:r>
      <w:r>
        <w:rPr>
          <w:lang w:eastAsia="zh-CN"/>
        </w:rPr>
        <w:t>s a transparent network entity for UE, the NCR can neither generate and transmit the reference signals to a UE, nor receive and process the reference signals from a</w:t>
      </w:r>
      <w:r w:rsidR="00C8283D">
        <w:rPr>
          <w:lang w:eastAsia="zh-CN"/>
        </w:rPr>
        <w:t xml:space="preserve"> UE, thus the source RS cannot be the reference signal transmitted</w:t>
      </w:r>
      <w:r w:rsidR="00282C2B">
        <w:rPr>
          <w:lang w:eastAsia="zh-CN"/>
        </w:rPr>
        <w:t xml:space="preserve"> by NCR</w:t>
      </w:r>
      <w:r w:rsidR="00C8283D">
        <w:rPr>
          <w:lang w:eastAsia="zh-CN"/>
        </w:rPr>
        <w:t xml:space="preserve"> to UE</w:t>
      </w:r>
      <w:r w:rsidR="00282C2B">
        <w:rPr>
          <w:lang w:eastAsia="zh-CN"/>
        </w:rPr>
        <w:t xml:space="preserve"> or the reference signal transmitted by UE to NCR.</w:t>
      </w:r>
      <w:r w:rsidR="00F844E0">
        <w:rPr>
          <w:lang w:eastAsia="zh-CN"/>
        </w:rPr>
        <w:t xml:space="preserve"> For the reference signal between </w:t>
      </w:r>
      <w:proofErr w:type="spellStart"/>
      <w:r w:rsidR="00F844E0">
        <w:rPr>
          <w:lang w:eastAsia="zh-CN"/>
        </w:rPr>
        <w:t>gNB</w:t>
      </w:r>
      <w:proofErr w:type="spellEnd"/>
      <w:r w:rsidR="00F844E0">
        <w:rPr>
          <w:lang w:eastAsia="zh-CN"/>
        </w:rPr>
        <w:t xml:space="preserve"> and UE, it is only amplified and forwarded by NCR, but on other processing is done within NCR. Therefore, the beam direction of the reference signal is not simply corresponding to the beam dir</w:t>
      </w:r>
      <w:r w:rsidR="00983B5C">
        <w:rPr>
          <w:lang w:eastAsia="zh-CN"/>
        </w:rPr>
        <w:t xml:space="preserve">ection of the access link. If the appropriate source RS can be determined and the </w:t>
      </w:r>
      <w:r w:rsidR="00983B5C" w:rsidRPr="00983B5C">
        <w:rPr>
          <w:lang w:eastAsia="zh-CN"/>
        </w:rPr>
        <w:t xml:space="preserve">association between the source RS and the </w:t>
      </w:r>
      <w:r w:rsidR="00983B5C">
        <w:rPr>
          <w:lang w:eastAsia="zh-CN"/>
        </w:rPr>
        <w:t xml:space="preserve">access link </w:t>
      </w:r>
      <w:r w:rsidR="00983B5C" w:rsidRPr="00983B5C">
        <w:rPr>
          <w:lang w:eastAsia="zh-CN"/>
        </w:rPr>
        <w:t>beam</w:t>
      </w:r>
      <w:r w:rsidR="00983B5C">
        <w:rPr>
          <w:lang w:eastAsia="zh-CN"/>
        </w:rPr>
        <w:t xml:space="preserve"> can be defined</w:t>
      </w:r>
      <w:r w:rsidR="00B365A4">
        <w:rPr>
          <w:lang w:eastAsia="zh-CN"/>
        </w:rPr>
        <w:t xml:space="preserve"> </w:t>
      </w:r>
      <w:r w:rsidR="00B365A4">
        <w:rPr>
          <w:rFonts w:hint="eastAsia"/>
          <w:lang w:eastAsia="zh-CN"/>
        </w:rPr>
        <w:t>which</w:t>
      </w:r>
      <w:r w:rsidR="00B365A4">
        <w:rPr>
          <w:lang w:eastAsia="zh-CN"/>
        </w:rPr>
        <w:t xml:space="preserve"> is not transparent to the specification</w:t>
      </w:r>
      <w:r w:rsidR="00983B5C">
        <w:rPr>
          <w:lang w:eastAsia="zh-CN"/>
        </w:rPr>
        <w:t>, Option 2 can achieve the same effect as Option 1 and can reuse the existing signaling structure.</w:t>
      </w:r>
    </w:p>
    <w:p w14:paraId="61F254D7" w14:textId="34AF5B06" w:rsidR="00524F73" w:rsidRDefault="00983B5C" w:rsidP="00C74ED9">
      <w:pPr>
        <w:rPr>
          <w:lang w:val="en-GB" w:eastAsia="zh-CN"/>
        </w:rPr>
      </w:pPr>
      <w:r>
        <w:rPr>
          <w:rFonts w:hint="eastAsia"/>
          <w:lang w:val="en-GB" w:eastAsia="zh-CN"/>
        </w:rPr>
        <w:t>B</w:t>
      </w:r>
      <w:r>
        <w:rPr>
          <w:lang w:val="en-GB" w:eastAsia="zh-CN"/>
        </w:rPr>
        <w:t>ased on the above analysis, we have the following proposal:</w:t>
      </w:r>
    </w:p>
    <w:p w14:paraId="007418EB" w14:textId="01645400" w:rsidR="00117A71" w:rsidRPr="007C43E0" w:rsidRDefault="00524F73" w:rsidP="00C74ED9">
      <w:pPr>
        <w:rPr>
          <w:b/>
          <w:i/>
          <w:lang w:val="en-GB" w:eastAsia="zh-CN"/>
        </w:rPr>
      </w:pPr>
      <w:r w:rsidRPr="007C43E0">
        <w:rPr>
          <w:rFonts w:hint="eastAsia"/>
          <w:b/>
          <w:i/>
          <w:lang w:val="en-GB" w:eastAsia="zh-CN"/>
        </w:rPr>
        <w:t>P</w:t>
      </w:r>
      <w:r w:rsidRPr="007C43E0">
        <w:rPr>
          <w:b/>
          <w:i/>
          <w:lang w:val="en-GB" w:eastAsia="zh-CN"/>
        </w:rPr>
        <w:t xml:space="preserve">roposal 1: Support </w:t>
      </w:r>
      <w:r w:rsidR="00495FFB">
        <w:rPr>
          <w:b/>
          <w:i/>
          <w:lang w:val="en-GB" w:eastAsia="zh-CN"/>
        </w:rPr>
        <w:t>Option 1 but open to option 2</w:t>
      </w:r>
      <w:r w:rsidR="00B365A4">
        <w:rPr>
          <w:b/>
          <w:i/>
          <w:lang w:val="en-GB" w:eastAsia="zh-CN"/>
        </w:rPr>
        <w:t xml:space="preserve"> with a clear definition of the association between the RS and the beam</w:t>
      </w:r>
      <w:r w:rsidR="00495FFB">
        <w:rPr>
          <w:b/>
          <w:i/>
          <w:lang w:val="en-GB" w:eastAsia="zh-CN"/>
        </w:rPr>
        <w:t>.</w:t>
      </w:r>
    </w:p>
    <w:p w14:paraId="03F5CD5E" w14:textId="77777777" w:rsidR="00117A71" w:rsidRPr="005C68F0" w:rsidRDefault="00117A71" w:rsidP="00C74ED9">
      <w:pPr>
        <w:rPr>
          <w:lang w:val="en-GB" w:eastAsia="zh-CN"/>
        </w:rPr>
      </w:pPr>
    </w:p>
    <w:p w14:paraId="183B9486" w14:textId="77777777" w:rsidR="00C74ED9" w:rsidRDefault="00C74ED9" w:rsidP="00C74ED9">
      <w:pPr>
        <w:pStyle w:val="1"/>
      </w:pPr>
      <w:r>
        <w:lastRenderedPageBreak/>
        <w:t>Conclusion</w:t>
      </w:r>
    </w:p>
    <w:p w14:paraId="40BDA615" w14:textId="48CCDA50" w:rsidR="00C74ED9" w:rsidRPr="007D7CEB" w:rsidRDefault="00C74ED9" w:rsidP="00C74ED9">
      <w:pPr>
        <w:rPr>
          <w:lang w:eastAsia="zh-CN"/>
        </w:rPr>
      </w:pPr>
      <w:r>
        <w:rPr>
          <w:lang w:eastAsia="zh-CN"/>
        </w:rPr>
        <w:t xml:space="preserve">In this contribution, we discussed </w:t>
      </w:r>
      <w:r w:rsidR="00983B5C">
        <w:rPr>
          <w:lang w:eastAsia="zh-CN"/>
        </w:rPr>
        <w:t xml:space="preserve">the beam indication for access link, </w:t>
      </w:r>
      <w:r w:rsidR="00495FFB">
        <w:rPr>
          <w:lang w:eastAsia="zh-CN"/>
        </w:rPr>
        <w:t>and t</w:t>
      </w:r>
      <w:r>
        <w:rPr>
          <w:lang w:eastAsia="zh-CN"/>
        </w:rPr>
        <w:t xml:space="preserve">he following </w:t>
      </w:r>
      <w:r w:rsidR="00495FFB">
        <w:rPr>
          <w:lang w:eastAsia="zh-CN"/>
        </w:rPr>
        <w:t>proposal</w:t>
      </w:r>
      <w:r>
        <w:rPr>
          <w:lang w:eastAsia="zh-CN"/>
        </w:rPr>
        <w:t xml:space="preserve"> </w:t>
      </w:r>
      <w:r w:rsidR="00495FFB">
        <w:rPr>
          <w:lang w:eastAsia="zh-CN"/>
        </w:rPr>
        <w:t>is</w:t>
      </w:r>
      <w:r>
        <w:rPr>
          <w:lang w:eastAsia="zh-CN"/>
        </w:rPr>
        <w:t xml:space="preserve"> achieved:</w:t>
      </w:r>
    </w:p>
    <w:p w14:paraId="43D4E099" w14:textId="3CAF45FD" w:rsidR="00495FFB" w:rsidRPr="007C43E0" w:rsidRDefault="00495FFB" w:rsidP="00495FFB">
      <w:pPr>
        <w:rPr>
          <w:b/>
          <w:i/>
          <w:lang w:val="en-GB" w:eastAsia="zh-CN"/>
        </w:rPr>
      </w:pPr>
      <w:r w:rsidRPr="007C43E0">
        <w:rPr>
          <w:rFonts w:hint="eastAsia"/>
          <w:b/>
          <w:i/>
          <w:lang w:val="en-GB" w:eastAsia="zh-CN"/>
        </w:rPr>
        <w:t>P</w:t>
      </w:r>
      <w:r w:rsidRPr="007C43E0">
        <w:rPr>
          <w:b/>
          <w:i/>
          <w:lang w:val="en-GB" w:eastAsia="zh-CN"/>
        </w:rPr>
        <w:t xml:space="preserve">roposal 1: Support </w:t>
      </w:r>
      <w:r>
        <w:rPr>
          <w:b/>
          <w:i/>
          <w:lang w:val="en-GB" w:eastAsia="zh-CN"/>
        </w:rPr>
        <w:t>Option 1 but open to option 2</w:t>
      </w:r>
      <w:r w:rsidR="00B365A4">
        <w:rPr>
          <w:b/>
          <w:i/>
          <w:lang w:val="en-GB" w:eastAsia="zh-CN"/>
        </w:rPr>
        <w:t xml:space="preserve"> </w:t>
      </w:r>
      <w:r w:rsidR="00B365A4">
        <w:rPr>
          <w:b/>
          <w:i/>
          <w:lang w:val="en-GB" w:eastAsia="zh-CN"/>
        </w:rPr>
        <w:t>with a clear definition of the association between the RS and the beam</w:t>
      </w:r>
      <w:r>
        <w:rPr>
          <w:b/>
          <w:i/>
          <w:lang w:val="en-GB" w:eastAsia="zh-CN"/>
        </w:rPr>
        <w:t>.</w:t>
      </w:r>
    </w:p>
    <w:p w14:paraId="097C9E8B" w14:textId="77777777" w:rsidR="00C74ED9" w:rsidRDefault="00C74ED9" w:rsidP="00C74ED9">
      <w:pPr>
        <w:pStyle w:val="1"/>
      </w:pPr>
      <w:r w:rsidRPr="00847CD5">
        <w:t>Reference</w:t>
      </w:r>
    </w:p>
    <w:p w14:paraId="570C339F" w14:textId="2C0A3A76" w:rsidR="00996626" w:rsidRDefault="00345C1C" w:rsidP="005C68F0">
      <w:pPr>
        <w:pStyle w:val="af2"/>
        <w:ind w:firstLineChars="0" w:firstLine="0"/>
      </w:pPr>
      <w:r>
        <w:t xml:space="preserve">[1] </w:t>
      </w:r>
      <w:r w:rsidR="00495FFB">
        <w:t>Draft Minutes report RAN1#109-e, v030</w:t>
      </w:r>
      <w:r w:rsidR="00C74ED9" w:rsidRPr="00745343">
        <w:t>.</w:t>
      </w:r>
      <w:bookmarkEnd w:id="1"/>
    </w:p>
    <w:sectPr w:rsidR="0099662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F1A2F3" w14:textId="77777777" w:rsidR="00E9247B" w:rsidRDefault="00E9247B">
      <w:r>
        <w:separator/>
      </w:r>
    </w:p>
  </w:endnote>
  <w:endnote w:type="continuationSeparator" w:id="0">
    <w:p w14:paraId="0B35C17E" w14:textId="77777777" w:rsidR="00E9247B" w:rsidRDefault="00E92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35A16F" w14:textId="77777777" w:rsidR="00E9247B" w:rsidRDefault="00E9247B">
      <w:r>
        <w:separator/>
      </w:r>
    </w:p>
  </w:footnote>
  <w:footnote w:type="continuationSeparator" w:id="0">
    <w:p w14:paraId="2CB0ABDA" w14:textId="77777777" w:rsidR="00E9247B" w:rsidRDefault="00E924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D43A3"/>
    <w:multiLevelType w:val="hybridMultilevel"/>
    <w:tmpl w:val="33B28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DF317A"/>
    <w:multiLevelType w:val="hybridMultilevel"/>
    <w:tmpl w:val="AE64B35E"/>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20386A"/>
    <w:multiLevelType w:val="hybridMultilevel"/>
    <w:tmpl w:val="E9FE6EBE"/>
    <w:lvl w:ilvl="0" w:tplc="68B42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436001F"/>
    <w:multiLevelType w:val="hybridMultilevel"/>
    <w:tmpl w:val="8B76A40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C70C56"/>
    <w:multiLevelType w:val="hybridMultilevel"/>
    <w:tmpl w:val="A78AE4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59431E"/>
    <w:multiLevelType w:val="hybridMultilevel"/>
    <w:tmpl w:val="33443F58"/>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A152B"/>
    <w:multiLevelType w:val="hybridMultilevel"/>
    <w:tmpl w:val="7966A73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A30A5C"/>
    <w:multiLevelType w:val="hybridMultilevel"/>
    <w:tmpl w:val="5DC60FB4"/>
    <w:lvl w:ilvl="0" w:tplc="4CD4FAA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434A10"/>
    <w:multiLevelType w:val="hybridMultilevel"/>
    <w:tmpl w:val="12FE2246"/>
    <w:lvl w:ilvl="0" w:tplc="5C6C2CFC">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2A0CB4"/>
    <w:multiLevelType w:val="hybridMultilevel"/>
    <w:tmpl w:val="2EB063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FA75F9"/>
    <w:multiLevelType w:val="hybridMultilevel"/>
    <w:tmpl w:val="6632E4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300AC0"/>
    <w:multiLevelType w:val="hybridMultilevel"/>
    <w:tmpl w:val="290AEA58"/>
    <w:lvl w:ilvl="0" w:tplc="744C2BB6">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BE3422"/>
    <w:multiLevelType w:val="hybridMultilevel"/>
    <w:tmpl w:val="6562F9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57AA6467"/>
    <w:multiLevelType w:val="hybridMultilevel"/>
    <w:tmpl w:val="B09A7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B87435"/>
    <w:multiLevelType w:val="hybridMultilevel"/>
    <w:tmpl w:val="764008B8"/>
    <w:lvl w:ilvl="0" w:tplc="7E76E610">
      <w:start w:val="1"/>
      <w:numFmt w:val="decimal"/>
      <w:lvlText w:val="%1."/>
      <w:lvlJc w:val="left"/>
      <w:pPr>
        <w:ind w:left="790" w:hanging="360"/>
      </w:pPr>
      <w:rPr>
        <w:rFonts w:hint="default"/>
      </w:rPr>
    </w:lvl>
    <w:lvl w:ilvl="1" w:tplc="04090019" w:tentative="1">
      <w:start w:val="1"/>
      <w:numFmt w:val="lowerLetter"/>
      <w:lvlText w:val="%2)"/>
      <w:lvlJc w:val="left"/>
      <w:pPr>
        <w:ind w:left="1270" w:hanging="420"/>
      </w:pPr>
    </w:lvl>
    <w:lvl w:ilvl="2" w:tplc="0409001B" w:tentative="1">
      <w:start w:val="1"/>
      <w:numFmt w:val="lowerRoman"/>
      <w:lvlText w:val="%3."/>
      <w:lvlJc w:val="right"/>
      <w:pPr>
        <w:ind w:left="1690" w:hanging="420"/>
      </w:pPr>
    </w:lvl>
    <w:lvl w:ilvl="3" w:tplc="0409000F" w:tentative="1">
      <w:start w:val="1"/>
      <w:numFmt w:val="decimal"/>
      <w:lvlText w:val="%4."/>
      <w:lvlJc w:val="left"/>
      <w:pPr>
        <w:ind w:left="2110" w:hanging="420"/>
      </w:pPr>
    </w:lvl>
    <w:lvl w:ilvl="4" w:tplc="04090019" w:tentative="1">
      <w:start w:val="1"/>
      <w:numFmt w:val="lowerLetter"/>
      <w:lvlText w:val="%5)"/>
      <w:lvlJc w:val="left"/>
      <w:pPr>
        <w:ind w:left="2530" w:hanging="420"/>
      </w:pPr>
    </w:lvl>
    <w:lvl w:ilvl="5" w:tplc="0409001B" w:tentative="1">
      <w:start w:val="1"/>
      <w:numFmt w:val="lowerRoman"/>
      <w:lvlText w:val="%6."/>
      <w:lvlJc w:val="right"/>
      <w:pPr>
        <w:ind w:left="2950" w:hanging="420"/>
      </w:pPr>
    </w:lvl>
    <w:lvl w:ilvl="6" w:tplc="0409000F" w:tentative="1">
      <w:start w:val="1"/>
      <w:numFmt w:val="decimal"/>
      <w:lvlText w:val="%7."/>
      <w:lvlJc w:val="left"/>
      <w:pPr>
        <w:ind w:left="3370" w:hanging="420"/>
      </w:pPr>
    </w:lvl>
    <w:lvl w:ilvl="7" w:tplc="04090019" w:tentative="1">
      <w:start w:val="1"/>
      <w:numFmt w:val="lowerLetter"/>
      <w:lvlText w:val="%8)"/>
      <w:lvlJc w:val="left"/>
      <w:pPr>
        <w:ind w:left="3790" w:hanging="420"/>
      </w:pPr>
    </w:lvl>
    <w:lvl w:ilvl="8" w:tplc="0409001B" w:tentative="1">
      <w:start w:val="1"/>
      <w:numFmt w:val="lowerRoman"/>
      <w:lvlText w:val="%9."/>
      <w:lvlJc w:val="right"/>
      <w:pPr>
        <w:ind w:left="4210" w:hanging="420"/>
      </w:pPr>
    </w:lvl>
  </w:abstractNum>
  <w:abstractNum w:abstractNumId="31" w15:restartNumberingAfterBreak="0">
    <w:nsid w:val="5D1235A1"/>
    <w:multiLevelType w:val="hybridMultilevel"/>
    <w:tmpl w:val="3858D588"/>
    <w:lvl w:ilvl="0" w:tplc="434E5B74">
      <w:start w:val="1"/>
      <w:numFmt w:val="bullet"/>
      <w:lvlText w:val="•"/>
      <w:lvlJc w:val="left"/>
      <w:pPr>
        <w:tabs>
          <w:tab w:val="num" w:pos="720"/>
        </w:tabs>
        <w:ind w:left="720" w:hanging="360"/>
      </w:pPr>
      <w:rPr>
        <w:rFonts w:ascii="Arial" w:hAnsi="Arial" w:hint="default"/>
      </w:rPr>
    </w:lvl>
    <w:lvl w:ilvl="1" w:tplc="F49E1548" w:tentative="1">
      <w:start w:val="1"/>
      <w:numFmt w:val="bullet"/>
      <w:lvlText w:val="•"/>
      <w:lvlJc w:val="left"/>
      <w:pPr>
        <w:tabs>
          <w:tab w:val="num" w:pos="1440"/>
        </w:tabs>
        <w:ind w:left="1440" w:hanging="360"/>
      </w:pPr>
      <w:rPr>
        <w:rFonts w:ascii="Arial" w:hAnsi="Arial" w:hint="default"/>
      </w:rPr>
    </w:lvl>
    <w:lvl w:ilvl="2" w:tplc="F118CB5E" w:tentative="1">
      <w:start w:val="1"/>
      <w:numFmt w:val="bullet"/>
      <w:lvlText w:val="•"/>
      <w:lvlJc w:val="left"/>
      <w:pPr>
        <w:tabs>
          <w:tab w:val="num" w:pos="2160"/>
        </w:tabs>
        <w:ind w:left="2160" w:hanging="360"/>
      </w:pPr>
      <w:rPr>
        <w:rFonts w:ascii="Arial" w:hAnsi="Arial" w:hint="default"/>
      </w:rPr>
    </w:lvl>
    <w:lvl w:ilvl="3" w:tplc="8A64AA22" w:tentative="1">
      <w:start w:val="1"/>
      <w:numFmt w:val="bullet"/>
      <w:lvlText w:val="•"/>
      <w:lvlJc w:val="left"/>
      <w:pPr>
        <w:tabs>
          <w:tab w:val="num" w:pos="2880"/>
        </w:tabs>
        <w:ind w:left="2880" w:hanging="360"/>
      </w:pPr>
      <w:rPr>
        <w:rFonts w:ascii="Arial" w:hAnsi="Arial" w:hint="default"/>
      </w:rPr>
    </w:lvl>
    <w:lvl w:ilvl="4" w:tplc="50AC3C80" w:tentative="1">
      <w:start w:val="1"/>
      <w:numFmt w:val="bullet"/>
      <w:lvlText w:val="•"/>
      <w:lvlJc w:val="left"/>
      <w:pPr>
        <w:tabs>
          <w:tab w:val="num" w:pos="3600"/>
        </w:tabs>
        <w:ind w:left="3600" w:hanging="360"/>
      </w:pPr>
      <w:rPr>
        <w:rFonts w:ascii="Arial" w:hAnsi="Arial" w:hint="default"/>
      </w:rPr>
    </w:lvl>
    <w:lvl w:ilvl="5" w:tplc="5EE6F3A6" w:tentative="1">
      <w:start w:val="1"/>
      <w:numFmt w:val="bullet"/>
      <w:lvlText w:val="•"/>
      <w:lvlJc w:val="left"/>
      <w:pPr>
        <w:tabs>
          <w:tab w:val="num" w:pos="4320"/>
        </w:tabs>
        <w:ind w:left="4320" w:hanging="360"/>
      </w:pPr>
      <w:rPr>
        <w:rFonts w:ascii="Arial" w:hAnsi="Arial" w:hint="default"/>
      </w:rPr>
    </w:lvl>
    <w:lvl w:ilvl="6" w:tplc="B53C3322" w:tentative="1">
      <w:start w:val="1"/>
      <w:numFmt w:val="bullet"/>
      <w:lvlText w:val="•"/>
      <w:lvlJc w:val="left"/>
      <w:pPr>
        <w:tabs>
          <w:tab w:val="num" w:pos="5040"/>
        </w:tabs>
        <w:ind w:left="5040" w:hanging="360"/>
      </w:pPr>
      <w:rPr>
        <w:rFonts w:ascii="Arial" w:hAnsi="Arial" w:hint="default"/>
      </w:rPr>
    </w:lvl>
    <w:lvl w:ilvl="7" w:tplc="14A68D3A" w:tentative="1">
      <w:start w:val="1"/>
      <w:numFmt w:val="bullet"/>
      <w:lvlText w:val="•"/>
      <w:lvlJc w:val="left"/>
      <w:pPr>
        <w:tabs>
          <w:tab w:val="num" w:pos="5760"/>
        </w:tabs>
        <w:ind w:left="5760" w:hanging="360"/>
      </w:pPr>
      <w:rPr>
        <w:rFonts w:ascii="Arial" w:hAnsi="Arial" w:hint="default"/>
      </w:rPr>
    </w:lvl>
    <w:lvl w:ilvl="8" w:tplc="817AC10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14D0429"/>
    <w:multiLevelType w:val="hybridMultilevel"/>
    <w:tmpl w:val="8DCEBD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62A9442B"/>
    <w:multiLevelType w:val="hybridMultilevel"/>
    <w:tmpl w:val="30C8DDD6"/>
    <w:lvl w:ilvl="0" w:tplc="A300C9C6">
      <w:start w:val="1"/>
      <w:numFmt w:val="decimal"/>
      <w:lvlText w:val="%1）"/>
      <w:lvlJc w:val="left"/>
      <w:pPr>
        <w:ind w:left="410" w:hanging="4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E87254"/>
    <w:multiLevelType w:val="hybridMultilevel"/>
    <w:tmpl w:val="B4F8267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8195153"/>
    <w:multiLevelType w:val="hybridMultilevel"/>
    <w:tmpl w:val="17185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EA4475"/>
    <w:multiLevelType w:val="hybridMultilevel"/>
    <w:tmpl w:val="135CF6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4"/>
  </w:num>
  <w:num w:numId="3">
    <w:abstractNumId w:val="39"/>
  </w:num>
  <w:num w:numId="4">
    <w:abstractNumId w:val="40"/>
  </w:num>
  <w:num w:numId="5">
    <w:abstractNumId w:val="28"/>
  </w:num>
  <w:num w:numId="6">
    <w:abstractNumId w:val="10"/>
  </w:num>
  <w:num w:numId="7">
    <w:abstractNumId w:val="21"/>
  </w:num>
  <w:num w:numId="8">
    <w:abstractNumId w:val="41"/>
  </w:num>
  <w:num w:numId="9">
    <w:abstractNumId w:val="16"/>
  </w:num>
  <w:num w:numId="10">
    <w:abstractNumId w:val="26"/>
  </w:num>
  <w:num w:numId="11">
    <w:abstractNumId w:val="19"/>
  </w:num>
  <w:num w:numId="12">
    <w:abstractNumId w:val="34"/>
  </w:num>
  <w:num w:numId="13">
    <w:abstractNumId w:val="25"/>
  </w:num>
  <w:num w:numId="14">
    <w:abstractNumId w:val="20"/>
  </w:num>
  <w:num w:numId="15">
    <w:abstractNumId w:val="5"/>
  </w:num>
  <w:num w:numId="16">
    <w:abstractNumId w:val="22"/>
  </w:num>
  <w:num w:numId="17">
    <w:abstractNumId w:val="2"/>
  </w:num>
  <w:num w:numId="18">
    <w:abstractNumId w:val="3"/>
  </w:num>
  <w:num w:numId="19">
    <w:abstractNumId w:val="1"/>
  </w:num>
  <w:num w:numId="20">
    <w:abstractNumId w:val="14"/>
  </w:num>
  <w:num w:numId="21">
    <w:abstractNumId w:val="24"/>
  </w:num>
  <w:num w:numId="22">
    <w:abstractNumId w:val="12"/>
  </w:num>
  <w:num w:numId="23">
    <w:abstractNumId w:val="33"/>
  </w:num>
  <w:num w:numId="24">
    <w:abstractNumId w:val="7"/>
  </w:num>
  <w:num w:numId="25">
    <w:abstractNumId w:val="27"/>
  </w:num>
  <w:num w:numId="26">
    <w:abstractNumId w:val="17"/>
  </w:num>
  <w:num w:numId="27">
    <w:abstractNumId w:val="32"/>
  </w:num>
  <w:num w:numId="28">
    <w:abstractNumId w:val="23"/>
  </w:num>
  <w:num w:numId="29">
    <w:abstractNumId w:val="8"/>
  </w:num>
  <w:num w:numId="30">
    <w:abstractNumId w:val="43"/>
  </w:num>
  <w:num w:numId="31">
    <w:abstractNumId w:val="42"/>
  </w:num>
  <w:num w:numId="32">
    <w:abstractNumId w:val="35"/>
  </w:num>
  <w:num w:numId="33">
    <w:abstractNumId w:val="9"/>
  </w:num>
  <w:num w:numId="34">
    <w:abstractNumId w:val="0"/>
  </w:num>
  <w:num w:numId="35">
    <w:abstractNumId w:val="18"/>
  </w:num>
  <w:num w:numId="36">
    <w:abstractNumId w:val="38"/>
  </w:num>
  <w:num w:numId="37">
    <w:abstractNumId w:val="29"/>
  </w:num>
  <w:num w:numId="38">
    <w:abstractNumId w:val="30"/>
  </w:num>
  <w:num w:numId="39">
    <w:abstractNumId w:val="37"/>
  </w:num>
  <w:num w:numId="40">
    <w:abstractNumId w:val="11"/>
  </w:num>
  <w:num w:numId="41">
    <w:abstractNumId w:val="4"/>
  </w:num>
  <w:num w:numId="42">
    <w:abstractNumId w:val="31"/>
  </w:num>
  <w:num w:numId="43">
    <w:abstractNumId w:val="6"/>
  </w:num>
  <w:num w:numId="44">
    <w:abstractNumId w:val="36"/>
  </w:num>
  <w:num w:numId="45">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88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AC3"/>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E6"/>
    <w:rsid w:val="000133CB"/>
    <w:rsid w:val="00013A54"/>
    <w:rsid w:val="00013EEE"/>
    <w:rsid w:val="00014035"/>
    <w:rsid w:val="00014650"/>
    <w:rsid w:val="000146C8"/>
    <w:rsid w:val="00014738"/>
    <w:rsid w:val="0001496B"/>
    <w:rsid w:val="00014D9C"/>
    <w:rsid w:val="00014FBF"/>
    <w:rsid w:val="00015377"/>
    <w:rsid w:val="00015D73"/>
    <w:rsid w:val="00015EFB"/>
    <w:rsid w:val="00016594"/>
    <w:rsid w:val="000165D2"/>
    <w:rsid w:val="000165E2"/>
    <w:rsid w:val="00016AB0"/>
    <w:rsid w:val="00016B1C"/>
    <w:rsid w:val="00016F8D"/>
    <w:rsid w:val="000172BE"/>
    <w:rsid w:val="00017D8A"/>
    <w:rsid w:val="0002059E"/>
    <w:rsid w:val="000210A9"/>
    <w:rsid w:val="000211EB"/>
    <w:rsid w:val="00021498"/>
    <w:rsid w:val="00021B29"/>
    <w:rsid w:val="00021BAB"/>
    <w:rsid w:val="00021E83"/>
    <w:rsid w:val="000227A5"/>
    <w:rsid w:val="00022977"/>
    <w:rsid w:val="00022E67"/>
    <w:rsid w:val="000232B4"/>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BD6"/>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8CA"/>
    <w:rsid w:val="00032965"/>
    <w:rsid w:val="00032C0A"/>
    <w:rsid w:val="00032E40"/>
    <w:rsid w:val="000334BF"/>
    <w:rsid w:val="000334FE"/>
    <w:rsid w:val="0003376B"/>
    <w:rsid w:val="00033B2B"/>
    <w:rsid w:val="00033BFD"/>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2"/>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3F7"/>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162"/>
    <w:rsid w:val="000612E1"/>
    <w:rsid w:val="000614FE"/>
    <w:rsid w:val="00061945"/>
    <w:rsid w:val="00062167"/>
    <w:rsid w:val="000622DF"/>
    <w:rsid w:val="00062B1B"/>
    <w:rsid w:val="00062B8D"/>
    <w:rsid w:val="00062FDC"/>
    <w:rsid w:val="0006344A"/>
    <w:rsid w:val="000636F0"/>
    <w:rsid w:val="00063907"/>
    <w:rsid w:val="00063CBC"/>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CC6"/>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78F"/>
    <w:rsid w:val="00076857"/>
    <w:rsid w:val="00076CB0"/>
    <w:rsid w:val="000772E8"/>
    <w:rsid w:val="000772F4"/>
    <w:rsid w:val="000776EB"/>
    <w:rsid w:val="0008027C"/>
    <w:rsid w:val="00080F63"/>
    <w:rsid w:val="00081501"/>
    <w:rsid w:val="00081652"/>
    <w:rsid w:val="000819DD"/>
    <w:rsid w:val="00081FE7"/>
    <w:rsid w:val="00082061"/>
    <w:rsid w:val="0008207A"/>
    <w:rsid w:val="000820D4"/>
    <w:rsid w:val="000821FB"/>
    <w:rsid w:val="000823B0"/>
    <w:rsid w:val="00082594"/>
    <w:rsid w:val="0008335B"/>
    <w:rsid w:val="00083379"/>
    <w:rsid w:val="00083587"/>
    <w:rsid w:val="00083601"/>
    <w:rsid w:val="00083838"/>
    <w:rsid w:val="00083B6A"/>
    <w:rsid w:val="00083FE3"/>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14E1"/>
    <w:rsid w:val="000922BA"/>
    <w:rsid w:val="00092409"/>
    <w:rsid w:val="000927E6"/>
    <w:rsid w:val="000929F2"/>
    <w:rsid w:val="00092C3F"/>
    <w:rsid w:val="00092FE1"/>
    <w:rsid w:val="00093697"/>
    <w:rsid w:val="00093D42"/>
    <w:rsid w:val="00093D5A"/>
    <w:rsid w:val="00093E95"/>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64A"/>
    <w:rsid w:val="000A3B1A"/>
    <w:rsid w:val="000A4205"/>
    <w:rsid w:val="000A4A19"/>
    <w:rsid w:val="000A4A9B"/>
    <w:rsid w:val="000A4CF0"/>
    <w:rsid w:val="000A5DC5"/>
    <w:rsid w:val="000A6351"/>
    <w:rsid w:val="000A63D6"/>
    <w:rsid w:val="000A64C0"/>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435"/>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A7B"/>
    <w:rsid w:val="000B6E2C"/>
    <w:rsid w:val="000B706F"/>
    <w:rsid w:val="000B738F"/>
    <w:rsid w:val="000B75AD"/>
    <w:rsid w:val="000B76C5"/>
    <w:rsid w:val="000B7707"/>
    <w:rsid w:val="000B7A10"/>
    <w:rsid w:val="000B7FA8"/>
    <w:rsid w:val="000C0680"/>
    <w:rsid w:val="000C0867"/>
    <w:rsid w:val="000C0AA9"/>
    <w:rsid w:val="000C0B59"/>
    <w:rsid w:val="000C0EA9"/>
    <w:rsid w:val="000C115D"/>
    <w:rsid w:val="000C1535"/>
    <w:rsid w:val="000C1700"/>
    <w:rsid w:val="000C172A"/>
    <w:rsid w:val="000C1B59"/>
    <w:rsid w:val="000C1F98"/>
    <w:rsid w:val="000C252B"/>
    <w:rsid w:val="000C2E99"/>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7EB"/>
    <w:rsid w:val="000C5B5A"/>
    <w:rsid w:val="000C5F91"/>
    <w:rsid w:val="000C6025"/>
    <w:rsid w:val="000C6127"/>
    <w:rsid w:val="000C6CD7"/>
    <w:rsid w:val="000C6CE0"/>
    <w:rsid w:val="000D0565"/>
    <w:rsid w:val="000D05F9"/>
    <w:rsid w:val="000D0646"/>
    <w:rsid w:val="000D083F"/>
    <w:rsid w:val="000D0A3A"/>
    <w:rsid w:val="000D0A93"/>
    <w:rsid w:val="000D0ADD"/>
    <w:rsid w:val="000D0BF4"/>
    <w:rsid w:val="000D0CA4"/>
    <w:rsid w:val="000D0E4E"/>
    <w:rsid w:val="000D113C"/>
    <w:rsid w:val="000D12D1"/>
    <w:rsid w:val="000D132E"/>
    <w:rsid w:val="000D1389"/>
    <w:rsid w:val="000D159A"/>
    <w:rsid w:val="000D16CC"/>
    <w:rsid w:val="000D1807"/>
    <w:rsid w:val="000D1822"/>
    <w:rsid w:val="000D22CC"/>
    <w:rsid w:val="000D2606"/>
    <w:rsid w:val="000D2764"/>
    <w:rsid w:val="000D2FEA"/>
    <w:rsid w:val="000D320A"/>
    <w:rsid w:val="000D3682"/>
    <w:rsid w:val="000D36AE"/>
    <w:rsid w:val="000D38A1"/>
    <w:rsid w:val="000D4B31"/>
    <w:rsid w:val="000D4C4E"/>
    <w:rsid w:val="000D5077"/>
    <w:rsid w:val="000D5133"/>
    <w:rsid w:val="000D5362"/>
    <w:rsid w:val="000D5425"/>
    <w:rsid w:val="000D546E"/>
    <w:rsid w:val="000D55CC"/>
    <w:rsid w:val="000D57F8"/>
    <w:rsid w:val="000D5851"/>
    <w:rsid w:val="000D5C60"/>
    <w:rsid w:val="000D5E12"/>
    <w:rsid w:val="000D61C8"/>
    <w:rsid w:val="000D6E88"/>
    <w:rsid w:val="000D71E2"/>
    <w:rsid w:val="000D73A5"/>
    <w:rsid w:val="000D74D8"/>
    <w:rsid w:val="000D78B1"/>
    <w:rsid w:val="000D7D6C"/>
    <w:rsid w:val="000D7F90"/>
    <w:rsid w:val="000E0469"/>
    <w:rsid w:val="000E07D6"/>
    <w:rsid w:val="000E08BD"/>
    <w:rsid w:val="000E1380"/>
    <w:rsid w:val="000E156A"/>
    <w:rsid w:val="000E18DF"/>
    <w:rsid w:val="000E194D"/>
    <w:rsid w:val="000E1EF6"/>
    <w:rsid w:val="000E209D"/>
    <w:rsid w:val="000E416F"/>
    <w:rsid w:val="000E4CA4"/>
    <w:rsid w:val="000E4CC0"/>
    <w:rsid w:val="000E4CC2"/>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66"/>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85A"/>
    <w:rsid w:val="000F5EFE"/>
    <w:rsid w:val="000F5FBA"/>
    <w:rsid w:val="000F6581"/>
    <w:rsid w:val="000F6644"/>
    <w:rsid w:val="000F6815"/>
    <w:rsid w:val="000F6865"/>
    <w:rsid w:val="000F6F8E"/>
    <w:rsid w:val="000F72A5"/>
    <w:rsid w:val="000F741D"/>
    <w:rsid w:val="000F7632"/>
    <w:rsid w:val="000F77A8"/>
    <w:rsid w:val="000F77EF"/>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3CFA"/>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3F62"/>
    <w:rsid w:val="001141E3"/>
    <w:rsid w:val="001142DF"/>
    <w:rsid w:val="001144DF"/>
    <w:rsid w:val="00114A77"/>
    <w:rsid w:val="00114C5B"/>
    <w:rsid w:val="00114CB6"/>
    <w:rsid w:val="001151C2"/>
    <w:rsid w:val="0011557B"/>
    <w:rsid w:val="00115661"/>
    <w:rsid w:val="00115C4F"/>
    <w:rsid w:val="00115EF7"/>
    <w:rsid w:val="00116552"/>
    <w:rsid w:val="001165DF"/>
    <w:rsid w:val="0011668E"/>
    <w:rsid w:val="00116896"/>
    <w:rsid w:val="00116D81"/>
    <w:rsid w:val="00116E19"/>
    <w:rsid w:val="0011716C"/>
    <w:rsid w:val="00117683"/>
    <w:rsid w:val="00117A6A"/>
    <w:rsid w:val="00117A71"/>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4EE2"/>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2FB9"/>
    <w:rsid w:val="00133599"/>
    <w:rsid w:val="001335F2"/>
    <w:rsid w:val="0013375D"/>
    <w:rsid w:val="0013395D"/>
    <w:rsid w:val="00133BF7"/>
    <w:rsid w:val="001344F8"/>
    <w:rsid w:val="00134B12"/>
    <w:rsid w:val="00134B88"/>
    <w:rsid w:val="00134C5C"/>
    <w:rsid w:val="00134E00"/>
    <w:rsid w:val="001353B2"/>
    <w:rsid w:val="001354AE"/>
    <w:rsid w:val="0013550E"/>
    <w:rsid w:val="00135B47"/>
    <w:rsid w:val="0013609E"/>
    <w:rsid w:val="001367BB"/>
    <w:rsid w:val="00136A23"/>
    <w:rsid w:val="00136B99"/>
    <w:rsid w:val="00136EBA"/>
    <w:rsid w:val="00136F73"/>
    <w:rsid w:val="00136F91"/>
    <w:rsid w:val="001377A9"/>
    <w:rsid w:val="00137FB7"/>
    <w:rsid w:val="001404CA"/>
    <w:rsid w:val="0014063E"/>
    <w:rsid w:val="0014087D"/>
    <w:rsid w:val="00140F74"/>
    <w:rsid w:val="00141191"/>
    <w:rsid w:val="0014159C"/>
    <w:rsid w:val="00142058"/>
    <w:rsid w:val="001420E4"/>
    <w:rsid w:val="0014225B"/>
    <w:rsid w:val="0014244E"/>
    <w:rsid w:val="00142665"/>
    <w:rsid w:val="0014284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776"/>
    <w:rsid w:val="001559FA"/>
    <w:rsid w:val="00155B53"/>
    <w:rsid w:val="00155C26"/>
    <w:rsid w:val="00155C2D"/>
    <w:rsid w:val="0015622F"/>
    <w:rsid w:val="00156374"/>
    <w:rsid w:val="00156396"/>
    <w:rsid w:val="001566DC"/>
    <w:rsid w:val="00156CA6"/>
    <w:rsid w:val="00156D2C"/>
    <w:rsid w:val="001577D8"/>
    <w:rsid w:val="00157800"/>
    <w:rsid w:val="00157BF8"/>
    <w:rsid w:val="00157E24"/>
    <w:rsid w:val="00157E6A"/>
    <w:rsid w:val="00157FC3"/>
    <w:rsid w:val="001602CB"/>
    <w:rsid w:val="0016034C"/>
    <w:rsid w:val="0016034F"/>
    <w:rsid w:val="00160542"/>
    <w:rsid w:val="0016058E"/>
    <w:rsid w:val="00160739"/>
    <w:rsid w:val="00160823"/>
    <w:rsid w:val="00161137"/>
    <w:rsid w:val="001612C9"/>
    <w:rsid w:val="00161AAD"/>
    <w:rsid w:val="0016271E"/>
    <w:rsid w:val="00162D7A"/>
    <w:rsid w:val="001630F6"/>
    <w:rsid w:val="001631D7"/>
    <w:rsid w:val="0016338A"/>
    <w:rsid w:val="00163E5F"/>
    <w:rsid w:val="001646CE"/>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75F"/>
    <w:rsid w:val="00166902"/>
    <w:rsid w:val="00166EF4"/>
    <w:rsid w:val="00167218"/>
    <w:rsid w:val="0016754A"/>
    <w:rsid w:val="00167690"/>
    <w:rsid w:val="00167B6F"/>
    <w:rsid w:val="00167CC3"/>
    <w:rsid w:val="00167F5A"/>
    <w:rsid w:val="00170224"/>
    <w:rsid w:val="001707F6"/>
    <w:rsid w:val="00170834"/>
    <w:rsid w:val="00171143"/>
    <w:rsid w:val="0017116A"/>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EA2"/>
    <w:rsid w:val="00184FBE"/>
    <w:rsid w:val="001856E3"/>
    <w:rsid w:val="00185768"/>
    <w:rsid w:val="001857F3"/>
    <w:rsid w:val="0018588A"/>
    <w:rsid w:val="00185987"/>
    <w:rsid w:val="00185A32"/>
    <w:rsid w:val="00185A64"/>
    <w:rsid w:val="00185A9C"/>
    <w:rsid w:val="00186477"/>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4CEB"/>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3D4"/>
    <w:rsid w:val="001A0733"/>
    <w:rsid w:val="001A07D2"/>
    <w:rsid w:val="001A0834"/>
    <w:rsid w:val="001A095B"/>
    <w:rsid w:val="001A1445"/>
    <w:rsid w:val="001A180D"/>
    <w:rsid w:val="001A1BAC"/>
    <w:rsid w:val="001A1DA2"/>
    <w:rsid w:val="001A20AC"/>
    <w:rsid w:val="001A22F1"/>
    <w:rsid w:val="001A23CE"/>
    <w:rsid w:val="001A2A8E"/>
    <w:rsid w:val="001A2C89"/>
    <w:rsid w:val="001A2EDB"/>
    <w:rsid w:val="001A3121"/>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90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001"/>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A9A"/>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37B"/>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2C0"/>
    <w:rsid w:val="001F6661"/>
    <w:rsid w:val="001F68FC"/>
    <w:rsid w:val="001F692F"/>
    <w:rsid w:val="001F6BFE"/>
    <w:rsid w:val="001F7121"/>
    <w:rsid w:val="001F7302"/>
    <w:rsid w:val="001F77CE"/>
    <w:rsid w:val="00200197"/>
    <w:rsid w:val="002004F6"/>
    <w:rsid w:val="002005D6"/>
    <w:rsid w:val="002006F4"/>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85B"/>
    <w:rsid w:val="00204BAD"/>
    <w:rsid w:val="00204D60"/>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37B2"/>
    <w:rsid w:val="00213CC4"/>
    <w:rsid w:val="002140FF"/>
    <w:rsid w:val="0021421D"/>
    <w:rsid w:val="002147FA"/>
    <w:rsid w:val="00214DAF"/>
    <w:rsid w:val="00215591"/>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4706"/>
    <w:rsid w:val="002248FE"/>
    <w:rsid w:val="00224952"/>
    <w:rsid w:val="00224DD2"/>
    <w:rsid w:val="00224EC7"/>
    <w:rsid w:val="0022535F"/>
    <w:rsid w:val="00225373"/>
    <w:rsid w:val="002253B8"/>
    <w:rsid w:val="00225488"/>
    <w:rsid w:val="00225A6A"/>
    <w:rsid w:val="00225AC7"/>
    <w:rsid w:val="00225ACC"/>
    <w:rsid w:val="0022601D"/>
    <w:rsid w:val="002260BD"/>
    <w:rsid w:val="00226253"/>
    <w:rsid w:val="00226E88"/>
    <w:rsid w:val="00226F57"/>
    <w:rsid w:val="00227532"/>
    <w:rsid w:val="00227886"/>
    <w:rsid w:val="002278CA"/>
    <w:rsid w:val="00227A11"/>
    <w:rsid w:val="00227CA0"/>
    <w:rsid w:val="00230096"/>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5F9"/>
    <w:rsid w:val="00234B95"/>
    <w:rsid w:val="00234F8C"/>
    <w:rsid w:val="002352DC"/>
    <w:rsid w:val="0023549A"/>
    <w:rsid w:val="00235542"/>
    <w:rsid w:val="002360D8"/>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CE7"/>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49C"/>
    <w:rsid w:val="002516DE"/>
    <w:rsid w:val="00251F81"/>
    <w:rsid w:val="00252BE0"/>
    <w:rsid w:val="00252CDC"/>
    <w:rsid w:val="00253136"/>
    <w:rsid w:val="00253273"/>
    <w:rsid w:val="00253588"/>
    <w:rsid w:val="00253706"/>
    <w:rsid w:val="00253B99"/>
    <w:rsid w:val="00253D18"/>
    <w:rsid w:val="00253D25"/>
    <w:rsid w:val="00253DA2"/>
    <w:rsid w:val="00253F54"/>
    <w:rsid w:val="00254468"/>
    <w:rsid w:val="002546F4"/>
    <w:rsid w:val="002547FE"/>
    <w:rsid w:val="002548D1"/>
    <w:rsid w:val="00254FC9"/>
    <w:rsid w:val="002551D0"/>
    <w:rsid w:val="00255374"/>
    <w:rsid w:val="00256BCB"/>
    <w:rsid w:val="0025759B"/>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059"/>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0DA3"/>
    <w:rsid w:val="00271064"/>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4F2"/>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2AE"/>
    <w:rsid w:val="00280481"/>
    <w:rsid w:val="0028048C"/>
    <w:rsid w:val="00280608"/>
    <w:rsid w:val="00280AB1"/>
    <w:rsid w:val="002811FE"/>
    <w:rsid w:val="002815A3"/>
    <w:rsid w:val="00281751"/>
    <w:rsid w:val="002819CE"/>
    <w:rsid w:val="00281A3C"/>
    <w:rsid w:val="00281C2B"/>
    <w:rsid w:val="00281C4F"/>
    <w:rsid w:val="00282378"/>
    <w:rsid w:val="00282463"/>
    <w:rsid w:val="00282554"/>
    <w:rsid w:val="00282772"/>
    <w:rsid w:val="00282C2B"/>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96D"/>
    <w:rsid w:val="00297992"/>
    <w:rsid w:val="00297D1F"/>
    <w:rsid w:val="002A0308"/>
    <w:rsid w:val="002A049E"/>
    <w:rsid w:val="002A0B73"/>
    <w:rsid w:val="002A0D97"/>
    <w:rsid w:val="002A1098"/>
    <w:rsid w:val="002A1508"/>
    <w:rsid w:val="002A1E92"/>
    <w:rsid w:val="002A1FBB"/>
    <w:rsid w:val="002A204D"/>
    <w:rsid w:val="002A209A"/>
    <w:rsid w:val="002A22CA"/>
    <w:rsid w:val="002A2616"/>
    <w:rsid w:val="002A26E1"/>
    <w:rsid w:val="002A2ABD"/>
    <w:rsid w:val="002A2CAD"/>
    <w:rsid w:val="002A3081"/>
    <w:rsid w:val="002A30E0"/>
    <w:rsid w:val="002A3567"/>
    <w:rsid w:val="002A368A"/>
    <w:rsid w:val="002A3A06"/>
    <w:rsid w:val="002A4041"/>
    <w:rsid w:val="002A4065"/>
    <w:rsid w:val="002A45E2"/>
    <w:rsid w:val="002A506F"/>
    <w:rsid w:val="002A5224"/>
    <w:rsid w:val="002A52A1"/>
    <w:rsid w:val="002A5736"/>
    <w:rsid w:val="002A5890"/>
    <w:rsid w:val="002A58FA"/>
    <w:rsid w:val="002A59F0"/>
    <w:rsid w:val="002A5FFD"/>
    <w:rsid w:val="002A6268"/>
    <w:rsid w:val="002A6388"/>
    <w:rsid w:val="002A6432"/>
    <w:rsid w:val="002A6935"/>
    <w:rsid w:val="002A69A9"/>
    <w:rsid w:val="002A6B69"/>
    <w:rsid w:val="002A6BE1"/>
    <w:rsid w:val="002A6D13"/>
    <w:rsid w:val="002A6F25"/>
    <w:rsid w:val="002A6FD3"/>
    <w:rsid w:val="002A7622"/>
    <w:rsid w:val="002A7A01"/>
    <w:rsid w:val="002A7AA7"/>
    <w:rsid w:val="002A7C00"/>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AD9"/>
    <w:rsid w:val="002B3D83"/>
    <w:rsid w:val="002B45C1"/>
    <w:rsid w:val="002B48D5"/>
    <w:rsid w:val="002B4C3B"/>
    <w:rsid w:val="002B538E"/>
    <w:rsid w:val="002B56F5"/>
    <w:rsid w:val="002B5DCA"/>
    <w:rsid w:val="002B6318"/>
    <w:rsid w:val="002B651B"/>
    <w:rsid w:val="002B6BDC"/>
    <w:rsid w:val="002B6BE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8EA"/>
    <w:rsid w:val="002C1933"/>
    <w:rsid w:val="002C1936"/>
    <w:rsid w:val="002C20F2"/>
    <w:rsid w:val="002C2C62"/>
    <w:rsid w:val="002C2F40"/>
    <w:rsid w:val="002C2FCA"/>
    <w:rsid w:val="002C3800"/>
    <w:rsid w:val="002C382F"/>
    <w:rsid w:val="002C38B2"/>
    <w:rsid w:val="002C3F9C"/>
    <w:rsid w:val="002C454C"/>
    <w:rsid w:val="002C46F5"/>
    <w:rsid w:val="002C4D41"/>
    <w:rsid w:val="002C4D90"/>
    <w:rsid w:val="002C545E"/>
    <w:rsid w:val="002C5AFA"/>
    <w:rsid w:val="002C5D31"/>
    <w:rsid w:val="002C62CF"/>
    <w:rsid w:val="002C6605"/>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0CA"/>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CB2"/>
    <w:rsid w:val="002F1E8A"/>
    <w:rsid w:val="002F1F6D"/>
    <w:rsid w:val="002F1F7E"/>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A94"/>
    <w:rsid w:val="003010CF"/>
    <w:rsid w:val="003017E3"/>
    <w:rsid w:val="00301BB8"/>
    <w:rsid w:val="00301C9C"/>
    <w:rsid w:val="003029C8"/>
    <w:rsid w:val="00302C48"/>
    <w:rsid w:val="00303440"/>
    <w:rsid w:val="00303704"/>
    <w:rsid w:val="003037F8"/>
    <w:rsid w:val="00303E50"/>
    <w:rsid w:val="0030448C"/>
    <w:rsid w:val="0030474C"/>
    <w:rsid w:val="00304D01"/>
    <w:rsid w:val="00304D9B"/>
    <w:rsid w:val="0030529B"/>
    <w:rsid w:val="003052A4"/>
    <w:rsid w:val="00305582"/>
    <w:rsid w:val="00305765"/>
    <w:rsid w:val="00305C18"/>
    <w:rsid w:val="00305C6A"/>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100"/>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8C1"/>
    <w:rsid w:val="00326957"/>
    <w:rsid w:val="00326AE2"/>
    <w:rsid w:val="00326E84"/>
    <w:rsid w:val="00326F23"/>
    <w:rsid w:val="0032717D"/>
    <w:rsid w:val="00327721"/>
    <w:rsid w:val="0032779F"/>
    <w:rsid w:val="0033055C"/>
    <w:rsid w:val="00330917"/>
    <w:rsid w:val="00331420"/>
    <w:rsid w:val="0033152C"/>
    <w:rsid w:val="0033171D"/>
    <w:rsid w:val="00331FC3"/>
    <w:rsid w:val="00332177"/>
    <w:rsid w:val="00332493"/>
    <w:rsid w:val="00332C87"/>
    <w:rsid w:val="00332CA2"/>
    <w:rsid w:val="00332E91"/>
    <w:rsid w:val="003332CA"/>
    <w:rsid w:val="003336B3"/>
    <w:rsid w:val="003338D4"/>
    <w:rsid w:val="003341FB"/>
    <w:rsid w:val="0033474A"/>
    <w:rsid w:val="00334845"/>
    <w:rsid w:val="003349A0"/>
    <w:rsid w:val="00334BF8"/>
    <w:rsid w:val="003352DF"/>
    <w:rsid w:val="0033544A"/>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C1C"/>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A2"/>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157"/>
    <w:rsid w:val="003567A1"/>
    <w:rsid w:val="003567E7"/>
    <w:rsid w:val="0035692C"/>
    <w:rsid w:val="00357448"/>
    <w:rsid w:val="003574EA"/>
    <w:rsid w:val="003577B7"/>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F5"/>
    <w:rsid w:val="00364FC3"/>
    <w:rsid w:val="00365411"/>
    <w:rsid w:val="0036556D"/>
    <w:rsid w:val="00365FA2"/>
    <w:rsid w:val="00366A9C"/>
    <w:rsid w:val="00366C69"/>
    <w:rsid w:val="00366D2A"/>
    <w:rsid w:val="0036715B"/>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87"/>
    <w:rsid w:val="003905E7"/>
    <w:rsid w:val="0039072F"/>
    <w:rsid w:val="0039079C"/>
    <w:rsid w:val="0039098E"/>
    <w:rsid w:val="003909D7"/>
    <w:rsid w:val="00390DE3"/>
    <w:rsid w:val="00390F1F"/>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D6"/>
    <w:rsid w:val="003A08EA"/>
    <w:rsid w:val="003A180F"/>
    <w:rsid w:val="003A18DD"/>
    <w:rsid w:val="003A1BA0"/>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930"/>
    <w:rsid w:val="003A6A4C"/>
    <w:rsid w:val="003A6A8D"/>
    <w:rsid w:val="003A6AF9"/>
    <w:rsid w:val="003A700A"/>
    <w:rsid w:val="003A7346"/>
    <w:rsid w:val="003A73B9"/>
    <w:rsid w:val="003A77AF"/>
    <w:rsid w:val="003A7834"/>
    <w:rsid w:val="003B00C2"/>
    <w:rsid w:val="003B0676"/>
    <w:rsid w:val="003B0B5B"/>
    <w:rsid w:val="003B0E79"/>
    <w:rsid w:val="003B1C92"/>
    <w:rsid w:val="003B224E"/>
    <w:rsid w:val="003B2494"/>
    <w:rsid w:val="003B2F53"/>
    <w:rsid w:val="003B3575"/>
    <w:rsid w:val="003B36B2"/>
    <w:rsid w:val="003B3B2F"/>
    <w:rsid w:val="003B404F"/>
    <w:rsid w:val="003B40D2"/>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325"/>
    <w:rsid w:val="003C1012"/>
    <w:rsid w:val="003C11C9"/>
    <w:rsid w:val="003C1229"/>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385"/>
    <w:rsid w:val="003C465E"/>
    <w:rsid w:val="003C4E4F"/>
    <w:rsid w:val="003C4F9C"/>
    <w:rsid w:val="003C5405"/>
    <w:rsid w:val="003C54A0"/>
    <w:rsid w:val="003C58AC"/>
    <w:rsid w:val="003C599C"/>
    <w:rsid w:val="003C59C1"/>
    <w:rsid w:val="003C5D7B"/>
    <w:rsid w:val="003C5E6B"/>
    <w:rsid w:val="003C63E5"/>
    <w:rsid w:val="003C6876"/>
    <w:rsid w:val="003C6C53"/>
    <w:rsid w:val="003C7209"/>
    <w:rsid w:val="003C72B6"/>
    <w:rsid w:val="003C7614"/>
    <w:rsid w:val="003C773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ABA"/>
    <w:rsid w:val="003D7D52"/>
    <w:rsid w:val="003D7F24"/>
    <w:rsid w:val="003E00B7"/>
    <w:rsid w:val="003E016B"/>
    <w:rsid w:val="003E0409"/>
    <w:rsid w:val="003E07AE"/>
    <w:rsid w:val="003E0B88"/>
    <w:rsid w:val="003E1328"/>
    <w:rsid w:val="003E13E0"/>
    <w:rsid w:val="003E14FC"/>
    <w:rsid w:val="003E245A"/>
    <w:rsid w:val="003E2633"/>
    <w:rsid w:val="003E28A1"/>
    <w:rsid w:val="003E2976"/>
    <w:rsid w:val="003E2B99"/>
    <w:rsid w:val="003E2D35"/>
    <w:rsid w:val="003E2E41"/>
    <w:rsid w:val="003E2EE7"/>
    <w:rsid w:val="003E2FAB"/>
    <w:rsid w:val="003E2FCE"/>
    <w:rsid w:val="003E3572"/>
    <w:rsid w:val="003E3914"/>
    <w:rsid w:val="003E3939"/>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E75"/>
    <w:rsid w:val="003F13B0"/>
    <w:rsid w:val="003F160C"/>
    <w:rsid w:val="003F1C0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3FD"/>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AAB"/>
    <w:rsid w:val="00406B90"/>
    <w:rsid w:val="00406E18"/>
    <w:rsid w:val="00406EFB"/>
    <w:rsid w:val="0040706C"/>
    <w:rsid w:val="0040732F"/>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068"/>
    <w:rsid w:val="004261C8"/>
    <w:rsid w:val="00426266"/>
    <w:rsid w:val="004268E8"/>
    <w:rsid w:val="00426EBE"/>
    <w:rsid w:val="00426F10"/>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93A"/>
    <w:rsid w:val="00442B6E"/>
    <w:rsid w:val="00442F23"/>
    <w:rsid w:val="004430B9"/>
    <w:rsid w:val="004430F3"/>
    <w:rsid w:val="004431D6"/>
    <w:rsid w:val="0044323C"/>
    <w:rsid w:val="004432A6"/>
    <w:rsid w:val="004433F0"/>
    <w:rsid w:val="00443C26"/>
    <w:rsid w:val="00443DE4"/>
    <w:rsid w:val="00443FF7"/>
    <w:rsid w:val="004447AB"/>
    <w:rsid w:val="00444BA7"/>
    <w:rsid w:val="004452C5"/>
    <w:rsid w:val="00445462"/>
    <w:rsid w:val="00445F71"/>
    <w:rsid w:val="004461D9"/>
    <w:rsid w:val="004462C7"/>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DF2"/>
    <w:rsid w:val="00452E48"/>
    <w:rsid w:val="004537E0"/>
    <w:rsid w:val="00453A99"/>
    <w:rsid w:val="00453BB6"/>
    <w:rsid w:val="00453CAA"/>
    <w:rsid w:val="00453FD1"/>
    <w:rsid w:val="00454197"/>
    <w:rsid w:val="0045459B"/>
    <w:rsid w:val="0045473F"/>
    <w:rsid w:val="00454926"/>
    <w:rsid w:val="00454FFE"/>
    <w:rsid w:val="00455113"/>
    <w:rsid w:val="00455D7F"/>
    <w:rsid w:val="0045623E"/>
    <w:rsid w:val="004563BC"/>
    <w:rsid w:val="00456421"/>
    <w:rsid w:val="00456962"/>
    <w:rsid w:val="00456DAB"/>
    <w:rsid w:val="00456FE1"/>
    <w:rsid w:val="00457160"/>
    <w:rsid w:val="004571F4"/>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6F8"/>
    <w:rsid w:val="00462E60"/>
    <w:rsid w:val="00462F5D"/>
    <w:rsid w:val="00463378"/>
    <w:rsid w:val="004633E1"/>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1A0"/>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228"/>
    <w:rsid w:val="0047760B"/>
    <w:rsid w:val="004778FC"/>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37A"/>
    <w:rsid w:val="00484A77"/>
    <w:rsid w:val="004851B4"/>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7C7"/>
    <w:rsid w:val="00490D54"/>
    <w:rsid w:val="00490DE3"/>
    <w:rsid w:val="00490E9B"/>
    <w:rsid w:val="00491453"/>
    <w:rsid w:val="00491959"/>
    <w:rsid w:val="00491984"/>
    <w:rsid w:val="00491CCD"/>
    <w:rsid w:val="00492337"/>
    <w:rsid w:val="004926B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5FF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B9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11E"/>
    <w:rsid w:val="004B49E6"/>
    <w:rsid w:val="004B4D69"/>
    <w:rsid w:val="004B54AF"/>
    <w:rsid w:val="004B5FC7"/>
    <w:rsid w:val="004B6373"/>
    <w:rsid w:val="004B682C"/>
    <w:rsid w:val="004B6CC9"/>
    <w:rsid w:val="004B733F"/>
    <w:rsid w:val="004B79FF"/>
    <w:rsid w:val="004B7A71"/>
    <w:rsid w:val="004C01A8"/>
    <w:rsid w:val="004C07ED"/>
    <w:rsid w:val="004C0809"/>
    <w:rsid w:val="004C0EAC"/>
    <w:rsid w:val="004C0F58"/>
    <w:rsid w:val="004C108F"/>
    <w:rsid w:val="004C1250"/>
    <w:rsid w:val="004C149C"/>
    <w:rsid w:val="004C1840"/>
    <w:rsid w:val="004C1F04"/>
    <w:rsid w:val="004C203A"/>
    <w:rsid w:val="004C218D"/>
    <w:rsid w:val="004C21B2"/>
    <w:rsid w:val="004C24C9"/>
    <w:rsid w:val="004C271A"/>
    <w:rsid w:val="004C2BE3"/>
    <w:rsid w:val="004C31B6"/>
    <w:rsid w:val="004C33FA"/>
    <w:rsid w:val="004C3B03"/>
    <w:rsid w:val="004C3C69"/>
    <w:rsid w:val="004C4196"/>
    <w:rsid w:val="004C4FC7"/>
    <w:rsid w:val="004C5027"/>
    <w:rsid w:val="004C5319"/>
    <w:rsid w:val="004C541E"/>
    <w:rsid w:val="004C61B9"/>
    <w:rsid w:val="004C621F"/>
    <w:rsid w:val="004C6D6A"/>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C4"/>
    <w:rsid w:val="004D38DE"/>
    <w:rsid w:val="004D38F6"/>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B50"/>
    <w:rsid w:val="004E1C88"/>
    <w:rsid w:val="004E2300"/>
    <w:rsid w:val="004E27A1"/>
    <w:rsid w:val="004E29C4"/>
    <w:rsid w:val="004E2C56"/>
    <w:rsid w:val="004E2D7D"/>
    <w:rsid w:val="004E2DE0"/>
    <w:rsid w:val="004E3076"/>
    <w:rsid w:val="004E32E7"/>
    <w:rsid w:val="004E3920"/>
    <w:rsid w:val="004E398C"/>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B73"/>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2DB"/>
    <w:rsid w:val="00501981"/>
    <w:rsid w:val="00501A85"/>
    <w:rsid w:val="00501BB3"/>
    <w:rsid w:val="00501F01"/>
    <w:rsid w:val="00501F52"/>
    <w:rsid w:val="00501F85"/>
    <w:rsid w:val="0050218C"/>
    <w:rsid w:val="005021DD"/>
    <w:rsid w:val="005026CA"/>
    <w:rsid w:val="00502B72"/>
    <w:rsid w:val="00502E68"/>
    <w:rsid w:val="005038A6"/>
    <w:rsid w:val="00503BFC"/>
    <w:rsid w:val="00503EA6"/>
    <w:rsid w:val="00503F4C"/>
    <w:rsid w:val="00504456"/>
    <w:rsid w:val="00504BC1"/>
    <w:rsid w:val="00504C2B"/>
    <w:rsid w:val="00504E5A"/>
    <w:rsid w:val="00504F50"/>
    <w:rsid w:val="00505105"/>
    <w:rsid w:val="00505134"/>
    <w:rsid w:val="00505577"/>
    <w:rsid w:val="00505AE6"/>
    <w:rsid w:val="00505C04"/>
    <w:rsid w:val="00505F36"/>
    <w:rsid w:val="005060EE"/>
    <w:rsid w:val="0050615E"/>
    <w:rsid w:val="005061F3"/>
    <w:rsid w:val="005071FF"/>
    <w:rsid w:val="00507E6C"/>
    <w:rsid w:val="005100F5"/>
    <w:rsid w:val="0051062A"/>
    <w:rsid w:val="0051065C"/>
    <w:rsid w:val="00510C58"/>
    <w:rsid w:val="00511273"/>
    <w:rsid w:val="00511361"/>
    <w:rsid w:val="00511401"/>
    <w:rsid w:val="00511CB1"/>
    <w:rsid w:val="00511F15"/>
    <w:rsid w:val="005122E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4F73"/>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AE5"/>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623"/>
    <w:rsid w:val="00544ABA"/>
    <w:rsid w:val="00544B73"/>
    <w:rsid w:val="00544E14"/>
    <w:rsid w:val="00545234"/>
    <w:rsid w:val="00545657"/>
    <w:rsid w:val="005456C4"/>
    <w:rsid w:val="00545856"/>
    <w:rsid w:val="0054593A"/>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E0E"/>
    <w:rsid w:val="00551320"/>
    <w:rsid w:val="0055137C"/>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0F0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DCB"/>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332"/>
    <w:rsid w:val="00575589"/>
    <w:rsid w:val="0057562C"/>
    <w:rsid w:val="005757DF"/>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5F1"/>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07A"/>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4AA"/>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679"/>
    <w:rsid w:val="005A5F00"/>
    <w:rsid w:val="005A60F4"/>
    <w:rsid w:val="005A6445"/>
    <w:rsid w:val="005A65FC"/>
    <w:rsid w:val="005A68E8"/>
    <w:rsid w:val="005A71C1"/>
    <w:rsid w:val="005A7858"/>
    <w:rsid w:val="005A7920"/>
    <w:rsid w:val="005A7C88"/>
    <w:rsid w:val="005A7E2F"/>
    <w:rsid w:val="005A7F7B"/>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B7E"/>
    <w:rsid w:val="005C4D4D"/>
    <w:rsid w:val="005C4DA8"/>
    <w:rsid w:val="005C58AD"/>
    <w:rsid w:val="005C59B5"/>
    <w:rsid w:val="005C5B1B"/>
    <w:rsid w:val="005C5E9B"/>
    <w:rsid w:val="005C655A"/>
    <w:rsid w:val="005C6735"/>
    <w:rsid w:val="005C67BA"/>
    <w:rsid w:val="005C687B"/>
    <w:rsid w:val="005C68B2"/>
    <w:rsid w:val="005C68F0"/>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355"/>
    <w:rsid w:val="005D4578"/>
    <w:rsid w:val="005D461D"/>
    <w:rsid w:val="005D48E2"/>
    <w:rsid w:val="005D4EFA"/>
    <w:rsid w:val="005D55BA"/>
    <w:rsid w:val="005D55C7"/>
    <w:rsid w:val="005D5ADB"/>
    <w:rsid w:val="005D5DB7"/>
    <w:rsid w:val="005D6073"/>
    <w:rsid w:val="005D648A"/>
    <w:rsid w:val="005D6919"/>
    <w:rsid w:val="005D6AA9"/>
    <w:rsid w:val="005D6F51"/>
    <w:rsid w:val="005D6FE5"/>
    <w:rsid w:val="005D748A"/>
    <w:rsid w:val="005D74AF"/>
    <w:rsid w:val="005D74BF"/>
    <w:rsid w:val="005D77C9"/>
    <w:rsid w:val="005D7E0D"/>
    <w:rsid w:val="005E0824"/>
    <w:rsid w:val="005E096B"/>
    <w:rsid w:val="005E104E"/>
    <w:rsid w:val="005E18C1"/>
    <w:rsid w:val="005E19DC"/>
    <w:rsid w:val="005E1A06"/>
    <w:rsid w:val="005E234A"/>
    <w:rsid w:val="005E2371"/>
    <w:rsid w:val="005E265F"/>
    <w:rsid w:val="005E3588"/>
    <w:rsid w:val="005E35CC"/>
    <w:rsid w:val="005E371E"/>
    <w:rsid w:val="005E3BCB"/>
    <w:rsid w:val="005E3D2D"/>
    <w:rsid w:val="005E427A"/>
    <w:rsid w:val="005E4D08"/>
    <w:rsid w:val="005E4F8D"/>
    <w:rsid w:val="005E53F9"/>
    <w:rsid w:val="005E5AEF"/>
    <w:rsid w:val="005E5E71"/>
    <w:rsid w:val="005E63B7"/>
    <w:rsid w:val="005E661D"/>
    <w:rsid w:val="005E66DA"/>
    <w:rsid w:val="005E6E2B"/>
    <w:rsid w:val="005E71B3"/>
    <w:rsid w:val="005E72EB"/>
    <w:rsid w:val="005E7748"/>
    <w:rsid w:val="005E775D"/>
    <w:rsid w:val="005E7D52"/>
    <w:rsid w:val="005F05E5"/>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360"/>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1CE"/>
    <w:rsid w:val="006002C7"/>
    <w:rsid w:val="006005F3"/>
    <w:rsid w:val="006008DE"/>
    <w:rsid w:val="00600E96"/>
    <w:rsid w:val="00600F95"/>
    <w:rsid w:val="006014B0"/>
    <w:rsid w:val="0060152D"/>
    <w:rsid w:val="00601839"/>
    <w:rsid w:val="00601A4F"/>
    <w:rsid w:val="00601E33"/>
    <w:rsid w:val="00602165"/>
    <w:rsid w:val="00602640"/>
    <w:rsid w:val="00602759"/>
    <w:rsid w:val="00602774"/>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B34"/>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0A"/>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5E"/>
    <w:rsid w:val="00615093"/>
    <w:rsid w:val="0061511F"/>
    <w:rsid w:val="0061531B"/>
    <w:rsid w:val="006159A1"/>
    <w:rsid w:val="00615E23"/>
    <w:rsid w:val="00616112"/>
    <w:rsid w:val="00616FAF"/>
    <w:rsid w:val="0061763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9F7"/>
    <w:rsid w:val="00624BC3"/>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192"/>
    <w:rsid w:val="006532A4"/>
    <w:rsid w:val="006533C3"/>
    <w:rsid w:val="0065391E"/>
    <w:rsid w:val="00654068"/>
    <w:rsid w:val="00654A7A"/>
    <w:rsid w:val="00654B38"/>
    <w:rsid w:val="00654B83"/>
    <w:rsid w:val="00654BF5"/>
    <w:rsid w:val="0065501E"/>
    <w:rsid w:val="00655061"/>
    <w:rsid w:val="0065510C"/>
    <w:rsid w:val="00655170"/>
    <w:rsid w:val="0065573D"/>
    <w:rsid w:val="006557D7"/>
    <w:rsid w:val="0065583F"/>
    <w:rsid w:val="00655B63"/>
    <w:rsid w:val="00656032"/>
    <w:rsid w:val="00656257"/>
    <w:rsid w:val="006570C9"/>
    <w:rsid w:val="006571F6"/>
    <w:rsid w:val="0065775C"/>
    <w:rsid w:val="0065787B"/>
    <w:rsid w:val="006608AB"/>
    <w:rsid w:val="006608F8"/>
    <w:rsid w:val="00660B14"/>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4E6"/>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783"/>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A2D"/>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021"/>
    <w:rsid w:val="0068436C"/>
    <w:rsid w:val="006843F3"/>
    <w:rsid w:val="0068545E"/>
    <w:rsid w:val="006855F8"/>
    <w:rsid w:val="00685931"/>
    <w:rsid w:val="006859A3"/>
    <w:rsid w:val="00685EAB"/>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A0"/>
    <w:rsid w:val="00692CDC"/>
    <w:rsid w:val="00693A28"/>
    <w:rsid w:val="00693E1F"/>
    <w:rsid w:val="00693ECB"/>
    <w:rsid w:val="006940C8"/>
    <w:rsid w:val="00694266"/>
    <w:rsid w:val="006943B2"/>
    <w:rsid w:val="00694797"/>
    <w:rsid w:val="0069497F"/>
    <w:rsid w:val="00695887"/>
    <w:rsid w:val="00695B53"/>
    <w:rsid w:val="00695CDF"/>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58D"/>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B02"/>
    <w:rsid w:val="006C0DDC"/>
    <w:rsid w:val="006C0EED"/>
    <w:rsid w:val="006C1019"/>
    <w:rsid w:val="006C1048"/>
    <w:rsid w:val="006C13C1"/>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11"/>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9E4"/>
    <w:rsid w:val="006D3BE1"/>
    <w:rsid w:val="006D41DB"/>
    <w:rsid w:val="006D4425"/>
    <w:rsid w:val="006D4604"/>
    <w:rsid w:val="006D46FB"/>
    <w:rsid w:val="006D46FE"/>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0DB6"/>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2E6"/>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1C9"/>
    <w:rsid w:val="00706378"/>
    <w:rsid w:val="00706465"/>
    <w:rsid w:val="0070695A"/>
    <w:rsid w:val="00706A77"/>
    <w:rsid w:val="00706C00"/>
    <w:rsid w:val="00706CAA"/>
    <w:rsid w:val="00707108"/>
    <w:rsid w:val="00707418"/>
    <w:rsid w:val="007075E0"/>
    <w:rsid w:val="0070782D"/>
    <w:rsid w:val="007078C4"/>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A93"/>
    <w:rsid w:val="00714C47"/>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949"/>
    <w:rsid w:val="00721B53"/>
    <w:rsid w:val="00721D9B"/>
    <w:rsid w:val="00722121"/>
    <w:rsid w:val="007224B9"/>
    <w:rsid w:val="00722F66"/>
    <w:rsid w:val="00722F94"/>
    <w:rsid w:val="007230DC"/>
    <w:rsid w:val="00723768"/>
    <w:rsid w:val="007239A9"/>
    <w:rsid w:val="00723AA7"/>
    <w:rsid w:val="0072432E"/>
    <w:rsid w:val="007244AF"/>
    <w:rsid w:val="00724762"/>
    <w:rsid w:val="0072496D"/>
    <w:rsid w:val="00724B4F"/>
    <w:rsid w:val="00724C3A"/>
    <w:rsid w:val="0072501B"/>
    <w:rsid w:val="0072503B"/>
    <w:rsid w:val="00725122"/>
    <w:rsid w:val="00725244"/>
    <w:rsid w:val="00725680"/>
    <w:rsid w:val="00725AB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361"/>
    <w:rsid w:val="00744473"/>
    <w:rsid w:val="00744632"/>
    <w:rsid w:val="00744A64"/>
    <w:rsid w:val="00744D21"/>
    <w:rsid w:val="00744D47"/>
    <w:rsid w:val="00744EA0"/>
    <w:rsid w:val="00745280"/>
    <w:rsid w:val="00745343"/>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EEC"/>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4F8B"/>
    <w:rsid w:val="0075540C"/>
    <w:rsid w:val="00755AE3"/>
    <w:rsid w:val="00755DB1"/>
    <w:rsid w:val="007560DF"/>
    <w:rsid w:val="00756958"/>
    <w:rsid w:val="00756B5D"/>
    <w:rsid w:val="007574FC"/>
    <w:rsid w:val="0075781F"/>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DE4"/>
    <w:rsid w:val="007634E3"/>
    <w:rsid w:val="00763799"/>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B93"/>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518"/>
    <w:rsid w:val="00796976"/>
    <w:rsid w:val="007977B8"/>
    <w:rsid w:val="007977FC"/>
    <w:rsid w:val="00797847"/>
    <w:rsid w:val="007A0048"/>
    <w:rsid w:val="007A06FC"/>
    <w:rsid w:val="007A0965"/>
    <w:rsid w:val="007A0BC2"/>
    <w:rsid w:val="007A0C54"/>
    <w:rsid w:val="007A1C9F"/>
    <w:rsid w:val="007A1F44"/>
    <w:rsid w:val="007A228D"/>
    <w:rsid w:val="007A23FF"/>
    <w:rsid w:val="007A244C"/>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6C56"/>
    <w:rsid w:val="007A7A96"/>
    <w:rsid w:val="007A7C59"/>
    <w:rsid w:val="007A7E75"/>
    <w:rsid w:val="007A7EF5"/>
    <w:rsid w:val="007A7F6A"/>
    <w:rsid w:val="007B00DE"/>
    <w:rsid w:val="007B01FA"/>
    <w:rsid w:val="007B03AF"/>
    <w:rsid w:val="007B04E6"/>
    <w:rsid w:val="007B0F58"/>
    <w:rsid w:val="007B136F"/>
    <w:rsid w:val="007B149E"/>
    <w:rsid w:val="007B1543"/>
    <w:rsid w:val="007B15EC"/>
    <w:rsid w:val="007B1849"/>
    <w:rsid w:val="007B1AC0"/>
    <w:rsid w:val="007B1D3B"/>
    <w:rsid w:val="007B1DA8"/>
    <w:rsid w:val="007B2019"/>
    <w:rsid w:val="007B21DE"/>
    <w:rsid w:val="007B2452"/>
    <w:rsid w:val="007B2685"/>
    <w:rsid w:val="007B270A"/>
    <w:rsid w:val="007B2AF1"/>
    <w:rsid w:val="007B2B6D"/>
    <w:rsid w:val="007B2D3B"/>
    <w:rsid w:val="007B366D"/>
    <w:rsid w:val="007B3695"/>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19"/>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3E0"/>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BBD"/>
    <w:rsid w:val="007D0F8C"/>
    <w:rsid w:val="007D1013"/>
    <w:rsid w:val="007D229A"/>
    <w:rsid w:val="007D2B32"/>
    <w:rsid w:val="007D2DA2"/>
    <w:rsid w:val="007D2E0D"/>
    <w:rsid w:val="007D2F44"/>
    <w:rsid w:val="007D2F4D"/>
    <w:rsid w:val="007D34C5"/>
    <w:rsid w:val="007D3EB5"/>
    <w:rsid w:val="007D3F8B"/>
    <w:rsid w:val="007D4178"/>
    <w:rsid w:val="007D41D6"/>
    <w:rsid w:val="007D4D33"/>
    <w:rsid w:val="007D4E33"/>
    <w:rsid w:val="007D4F13"/>
    <w:rsid w:val="007D51DD"/>
    <w:rsid w:val="007D5248"/>
    <w:rsid w:val="007D5257"/>
    <w:rsid w:val="007D53F1"/>
    <w:rsid w:val="007D6D91"/>
    <w:rsid w:val="007D7175"/>
    <w:rsid w:val="007D71D4"/>
    <w:rsid w:val="007D75E2"/>
    <w:rsid w:val="007D79B1"/>
    <w:rsid w:val="007D7A19"/>
    <w:rsid w:val="007D7AF0"/>
    <w:rsid w:val="007D7CEB"/>
    <w:rsid w:val="007D7F4D"/>
    <w:rsid w:val="007E00B4"/>
    <w:rsid w:val="007E054B"/>
    <w:rsid w:val="007E0D4B"/>
    <w:rsid w:val="007E128B"/>
    <w:rsid w:val="007E1369"/>
    <w:rsid w:val="007E1A1B"/>
    <w:rsid w:val="007E1A88"/>
    <w:rsid w:val="007E228B"/>
    <w:rsid w:val="007E2291"/>
    <w:rsid w:val="007E2EB2"/>
    <w:rsid w:val="007E30B9"/>
    <w:rsid w:val="007E324A"/>
    <w:rsid w:val="007E3294"/>
    <w:rsid w:val="007E3296"/>
    <w:rsid w:val="007E3644"/>
    <w:rsid w:val="007E36EE"/>
    <w:rsid w:val="007E3912"/>
    <w:rsid w:val="007E409F"/>
    <w:rsid w:val="007E4AC3"/>
    <w:rsid w:val="007E4C88"/>
    <w:rsid w:val="007E5631"/>
    <w:rsid w:val="007E5790"/>
    <w:rsid w:val="007E5816"/>
    <w:rsid w:val="007E585E"/>
    <w:rsid w:val="007E5F08"/>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4D2"/>
    <w:rsid w:val="007F45DF"/>
    <w:rsid w:val="007F46C1"/>
    <w:rsid w:val="007F4C43"/>
    <w:rsid w:val="007F4D88"/>
    <w:rsid w:val="007F50E5"/>
    <w:rsid w:val="007F51B9"/>
    <w:rsid w:val="007F5224"/>
    <w:rsid w:val="007F5B5D"/>
    <w:rsid w:val="007F5C7C"/>
    <w:rsid w:val="007F5D61"/>
    <w:rsid w:val="007F5EC1"/>
    <w:rsid w:val="007F622F"/>
    <w:rsid w:val="007F6880"/>
    <w:rsid w:val="007F698D"/>
    <w:rsid w:val="007F6C6B"/>
    <w:rsid w:val="007F76B4"/>
    <w:rsid w:val="007F7754"/>
    <w:rsid w:val="007F7E89"/>
    <w:rsid w:val="007F7EFD"/>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3F2"/>
    <w:rsid w:val="008076B8"/>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5B99"/>
    <w:rsid w:val="00816F50"/>
    <w:rsid w:val="008172BE"/>
    <w:rsid w:val="0081735F"/>
    <w:rsid w:val="008177C3"/>
    <w:rsid w:val="00817B71"/>
    <w:rsid w:val="00817D32"/>
    <w:rsid w:val="00817D9A"/>
    <w:rsid w:val="00820184"/>
    <w:rsid w:val="00820244"/>
    <w:rsid w:val="00820F07"/>
    <w:rsid w:val="00821B8E"/>
    <w:rsid w:val="008221B3"/>
    <w:rsid w:val="0082248E"/>
    <w:rsid w:val="00822508"/>
    <w:rsid w:val="00822565"/>
    <w:rsid w:val="0082281A"/>
    <w:rsid w:val="008228EA"/>
    <w:rsid w:val="00824B8C"/>
    <w:rsid w:val="00824F87"/>
    <w:rsid w:val="00824FDF"/>
    <w:rsid w:val="00825125"/>
    <w:rsid w:val="00825475"/>
    <w:rsid w:val="008257CC"/>
    <w:rsid w:val="00825C78"/>
    <w:rsid w:val="00826156"/>
    <w:rsid w:val="00826290"/>
    <w:rsid w:val="0082692D"/>
    <w:rsid w:val="00826BA4"/>
    <w:rsid w:val="008274BF"/>
    <w:rsid w:val="00827D27"/>
    <w:rsid w:val="00827E1B"/>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28C6"/>
    <w:rsid w:val="00842B77"/>
    <w:rsid w:val="00842E70"/>
    <w:rsid w:val="0084309F"/>
    <w:rsid w:val="008431C9"/>
    <w:rsid w:val="008436CC"/>
    <w:rsid w:val="00843BF5"/>
    <w:rsid w:val="00843D9F"/>
    <w:rsid w:val="008449F9"/>
    <w:rsid w:val="00844DD0"/>
    <w:rsid w:val="00844F77"/>
    <w:rsid w:val="00845C12"/>
    <w:rsid w:val="00845C74"/>
    <w:rsid w:val="00845D5B"/>
    <w:rsid w:val="008464BD"/>
    <w:rsid w:val="00846829"/>
    <w:rsid w:val="00846995"/>
    <w:rsid w:val="008469D9"/>
    <w:rsid w:val="00846DA3"/>
    <w:rsid w:val="00846DC0"/>
    <w:rsid w:val="00846DD8"/>
    <w:rsid w:val="00846F74"/>
    <w:rsid w:val="008474A7"/>
    <w:rsid w:val="00847541"/>
    <w:rsid w:val="008475BC"/>
    <w:rsid w:val="008476F6"/>
    <w:rsid w:val="00847701"/>
    <w:rsid w:val="00847AEA"/>
    <w:rsid w:val="00847CD5"/>
    <w:rsid w:val="00847D11"/>
    <w:rsid w:val="00847EF6"/>
    <w:rsid w:val="00847FB1"/>
    <w:rsid w:val="008504A6"/>
    <w:rsid w:val="008506B6"/>
    <w:rsid w:val="0085085F"/>
    <w:rsid w:val="008509C4"/>
    <w:rsid w:val="00850AE0"/>
    <w:rsid w:val="00850BE3"/>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3C"/>
    <w:rsid w:val="0086087C"/>
    <w:rsid w:val="00860A0F"/>
    <w:rsid w:val="00860AD6"/>
    <w:rsid w:val="00860CCD"/>
    <w:rsid w:val="00860CE2"/>
    <w:rsid w:val="00860D8E"/>
    <w:rsid w:val="008611A7"/>
    <w:rsid w:val="00861676"/>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1DFA"/>
    <w:rsid w:val="00872301"/>
    <w:rsid w:val="0087252D"/>
    <w:rsid w:val="00872D3F"/>
    <w:rsid w:val="008733E4"/>
    <w:rsid w:val="00873415"/>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88"/>
    <w:rsid w:val="00883DAB"/>
    <w:rsid w:val="00883F6D"/>
    <w:rsid w:val="00884268"/>
    <w:rsid w:val="00884B2C"/>
    <w:rsid w:val="00884B5E"/>
    <w:rsid w:val="008852BA"/>
    <w:rsid w:val="008860AB"/>
    <w:rsid w:val="008861F4"/>
    <w:rsid w:val="008862F6"/>
    <w:rsid w:val="0088630B"/>
    <w:rsid w:val="0088678B"/>
    <w:rsid w:val="00886A0C"/>
    <w:rsid w:val="00886C71"/>
    <w:rsid w:val="00886D95"/>
    <w:rsid w:val="00886FA8"/>
    <w:rsid w:val="00887472"/>
    <w:rsid w:val="0088784C"/>
    <w:rsid w:val="00887B48"/>
    <w:rsid w:val="0089047B"/>
    <w:rsid w:val="00890C0E"/>
    <w:rsid w:val="00890D53"/>
    <w:rsid w:val="00890FD1"/>
    <w:rsid w:val="0089135F"/>
    <w:rsid w:val="0089138C"/>
    <w:rsid w:val="0089176E"/>
    <w:rsid w:val="008917E0"/>
    <w:rsid w:val="00891F4D"/>
    <w:rsid w:val="0089218D"/>
    <w:rsid w:val="00892365"/>
    <w:rsid w:val="0089247D"/>
    <w:rsid w:val="008925B9"/>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6D8"/>
    <w:rsid w:val="0089473D"/>
    <w:rsid w:val="008949DF"/>
    <w:rsid w:val="00894C0A"/>
    <w:rsid w:val="008950FE"/>
    <w:rsid w:val="008951DB"/>
    <w:rsid w:val="008952E6"/>
    <w:rsid w:val="00895865"/>
    <w:rsid w:val="00896322"/>
    <w:rsid w:val="00896735"/>
    <w:rsid w:val="00896C81"/>
    <w:rsid w:val="00896D83"/>
    <w:rsid w:val="008970BF"/>
    <w:rsid w:val="008975E6"/>
    <w:rsid w:val="008978C3"/>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5E"/>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61"/>
    <w:rsid w:val="008B5299"/>
    <w:rsid w:val="008B54D7"/>
    <w:rsid w:val="008B589A"/>
    <w:rsid w:val="008B5A5F"/>
    <w:rsid w:val="008B5AB0"/>
    <w:rsid w:val="008B6054"/>
    <w:rsid w:val="008B666B"/>
    <w:rsid w:val="008B68AD"/>
    <w:rsid w:val="008B73DF"/>
    <w:rsid w:val="008B7609"/>
    <w:rsid w:val="008B794A"/>
    <w:rsid w:val="008B7B08"/>
    <w:rsid w:val="008C0046"/>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57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738"/>
    <w:rsid w:val="008C785E"/>
    <w:rsid w:val="008C78F8"/>
    <w:rsid w:val="008D000E"/>
    <w:rsid w:val="008D01B6"/>
    <w:rsid w:val="008D02F3"/>
    <w:rsid w:val="008D084E"/>
    <w:rsid w:val="008D099E"/>
    <w:rsid w:val="008D0AFB"/>
    <w:rsid w:val="008D0C3D"/>
    <w:rsid w:val="008D14F4"/>
    <w:rsid w:val="008D1511"/>
    <w:rsid w:val="008D1A81"/>
    <w:rsid w:val="008D210D"/>
    <w:rsid w:val="008D2278"/>
    <w:rsid w:val="008D2D5C"/>
    <w:rsid w:val="008D2E96"/>
    <w:rsid w:val="008D32DF"/>
    <w:rsid w:val="008D33A8"/>
    <w:rsid w:val="008D35E9"/>
    <w:rsid w:val="008D35FA"/>
    <w:rsid w:val="008D38CA"/>
    <w:rsid w:val="008D3959"/>
    <w:rsid w:val="008D3966"/>
    <w:rsid w:val="008D4352"/>
    <w:rsid w:val="008D441A"/>
    <w:rsid w:val="008D4461"/>
    <w:rsid w:val="008D4825"/>
    <w:rsid w:val="008D4FDE"/>
    <w:rsid w:val="008D54E1"/>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D87"/>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41E"/>
    <w:rsid w:val="008E655D"/>
    <w:rsid w:val="008E6B63"/>
    <w:rsid w:val="008E718F"/>
    <w:rsid w:val="008E7332"/>
    <w:rsid w:val="008E7499"/>
    <w:rsid w:val="008E7CC8"/>
    <w:rsid w:val="008E7D7C"/>
    <w:rsid w:val="008F0017"/>
    <w:rsid w:val="008F04E7"/>
    <w:rsid w:val="008F0A38"/>
    <w:rsid w:val="008F0BF5"/>
    <w:rsid w:val="008F0E0A"/>
    <w:rsid w:val="008F0F84"/>
    <w:rsid w:val="008F1014"/>
    <w:rsid w:val="008F11C9"/>
    <w:rsid w:val="008F1850"/>
    <w:rsid w:val="008F18C2"/>
    <w:rsid w:val="008F1C99"/>
    <w:rsid w:val="008F2389"/>
    <w:rsid w:val="008F23D8"/>
    <w:rsid w:val="008F2C03"/>
    <w:rsid w:val="008F2E66"/>
    <w:rsid w:val="008F2FD5"/>
    <w:rsid w:val="008F33E5"/>
    <w:rsid w:val="008F37E5"/>
    <w:rsid w:val="008F3C3E"/>
    <w:rsid w:val="008F44FC"/>
    <w:rsid w:val="008F48C2"/>
    <w:rsid w:val="008F4A18"/>
    <w:rsid w:val="008F4B1B"/>
    <w:rsid w:val="008F4BFD"/>
    <w:rsid w:val="008F4FAD"/>
    <w:rsid w:val="008F57AA"/>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67B"/>
    <w:rsid w:val="00902C67"/>
    <w:rsid w:val="00902F98"/>
    <w:rsid w:val="0090325F"/>
    <w:rsid w:val="00903336"/>
    <w:rsid w:val="00903632"/>
    <w:rsid w:val="00903802"/>
    <w:rsid w:val="009044A6"/>
    <w:rsid w:val="00904587"/>
    <w:rsid w:val="00904735"/>
    <w:rsid w:val="00904D38"/>
    <w:rsid w:val="009050A2"/>
    <w:rsid w:val="009051CA"/>
    <w:rsid w:val="0090531A"/>
    <w:rsid w:val="00905591"/>
    <w:rsid w:val="00905779"/>
    <w:rsid w:val="00905F19"/>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CE9"/>
    <w:rsid w:val="00916DD4"/>
    <w:rsid w:val="00917236"/>
    <w:rsid w:val="009172B7"/>
    <w:rsid w:val="009204C5"/>
    <w:rsid w:val="00920719"/>
    <w:rsid w:val="009207AA"/>
    <w:rsid w:val="00920F5B"/>
    <w:rsid w:val="00921590"/>
    <w:rsid w:val="00921668"/>
    <w:rsid w:val="009217BB"/>
    <w:rsid w:val="0092180D"/>
    <w:rsid w:val="00921C10"/>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6355"/>
    <w:rsid w:val="0094667E"/>
    <w:rsid w:val="00946684"/>
    <w:rsid w:val="009468B7"/>
    <w:rsid w:val="009469A2"/>
    <w:rsid w:val="00946BD0"/>
    <w:rsid w:val="00946E53"/>
    <w:rsid w:val="0094724E"/>
    <w:rsid w:val="00947304"/>
    <w:rsid w:val="0094795E"/>
    <w:rsid w:val="00947BE6"/>
    <w:rsid w:val="0095030A"/>
    <w:rsid w:val="0095048D"/>
    <w:rsid w:val="0095095C"/>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20F"/>
    <w:rsid w:val="0098092F"/>
    <w:rsid w:val="009809CE"/>
    <w:rsid w:val="00981111"/>
    <w:rsid w:val="0098127E"/>
    <w:rsid w:val="0098194F"/>
    <w:rsid w:val="00981979"/>
    <w:rsid w:val="00981A96"/>
    <w:rsid w:val="00981ACB"/>
    <w:rsid w:val="00981C99"/>
    <w:rsid w:val="009822D8"/>
    <w:rsid w:val="009823C1"/>
    <w:rsid w:val="009826C8"/>
    <w:rsid w:val="00982BA6"/>
    <w:rsid w:val="009836E4"/>
    <w:rsid w:val="00983994"/>
    <w:rsid w:val="00983B5C"/>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C0E"/>
    <w:rsid w:val="00990E8D"/>
    <w:rsid w:val="00990F18"/>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737"/>
    <w:rsid w:val="00995A93"/>
    <w:rsid w:val="00995C95"/>
    <w:rsid w:val="00995E85"/>
    <w:rsid w:val="00995FAF"/>
    <w:rsid w:val="00996468"/>
    <w:rsid w:val="00996626"/>
    <w:rsid w:val="00996876"/>
    <w:rsid w:val="00996FFA"/>
    <w:rsid w:val="009973F1"/>
    <w:rsid w:val="009973F3"/>
    <w:rsid w:val="00997663"/>
    <w:rsid w:val="009976FE"/>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6E6"/>
    <w:rsid w:val="009A4869"/>
    <w:rsid w:val="009A4A12"/>
    <w:rsid w:val="009A4CA4"/>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8E8"/>
    <w:rsid w:val="009B3E02"/>
    <w:rsid w:val="009B3E62"/>
    <w:rsid w:val="009B4519"/>
    <w:rsid w:val="009B4AFD"/>
    <w:rsid w:val="009B506B"/>
    <w:rsid w:val="009B50FC"/>
    <w:rsid w:val="009B562E"/>
    <w:rsid w:val="009B57B6"/>
    <w:rsid w:val="009B57EF"/>
    <w:rsid w:val="009B5828"/>
    <w:rsid w:val="009B5B85"/>
    <w:rsid w:val="009B5BA7"/>
    <w:rsid w:val="009B5CF4"/>
    <w:rsid w:val="009B60CE"/>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A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E8"/>
    <w:rsid w:val="009D0F66"/>
    <w:rsid w:val="009D0F77"/>
    <w:rsid w:val="009D0F85"/>
    <w:rsid w:val="009D1028"/>
    <w:rsid w:val="009D10AE"/>
    <w:rsid w:val="009D16BE"/>
    <w:rsid w:val="009D1A06"/>
    <w:rsid w:val="009D1B29"/>
    <w:rsid w:val="009D1BA4"/>
    <w:rsid w:val="009D22E4"/>
    <w:rsid w:val="009D22F7"/>
    <w:rsid w:val="009D24BB"/>
    <w:rsid w:val="009D2602"/>
    <w:rsid w:val="009D2FEF"/>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518"/>
    <w:rsid w:val="009D758D"/>
    <w:rsid w:val="009D7C57"/>
    <w:rsid w:val="009E0110"/>
    <w:rsid w:val="009E058F"/>
    <w:rsid w:val="009E07C6"/>
    <w:rsid w:val="009E0A9E"/>
    <w:rsid w:val="009E1158"/>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72A"/>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D7C"/>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1D5"/>
    <w:rsid w:val="00A11213"/>
    <w:rsid w:val="00A11295"/>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66A"/>
    <w:rsid w:val="00A15742"/>
    <w:rsid w:val="00A1601C"/>
    <w:rsid w:val="00A16471"/>
    <w:rsid w:val="00A165BF"/>
    <w:rsid w:val="00A17077"/>
    <w:rsid w:val="00A170EF"/>
    <w:rsid w:val="00A172E8"/>
    <w:rsid w:val="00A1798C"/>
    <w:rsid w:val="00A179FF"/>
    <w:rsid w:val="00A206C8"/>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2C3"/>
    <w:rsid w:val="00A24671"/>
    <w:rsid w:val="00A24824"/>
    <w:rsid w:val="00A24922"/>
    <w:rsid w:val="00A25294"/>
    <w:rsid w:val="00A253FC"/>
    <w:rsid w:val="00A254EE"/>
    <w:rsid w:val="00A2575C"/>
    <w:rsid w:val="00A2590E"/>
    <w:rsid w:val="00A25BE7"/>
    <w:rsid w:val="00A25C31"/>
    <w:rsid w:val="00A25FF5"/>
    <w:rsid w:val="00A26947"/>
    <w:rsid w:val="00A27008"/>
    <w:rsid w:val="00A27392"/>
    <w:rsid w:val="00A279D6"/>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E5"/>
    <w:rsid w:val="00A339F6"/>
    <w:rsid w:val="00A33A25"/>
    <w:rsid w:val="00A33E18"/>
    <w:rsid w:val="00A34274"/>
    <w:rsid w:val="00A342FD"/>
    <w:rsid w:val="00A3432B"/>
    <w:rsid w:val="00A346BA"/>
    <w:rsid w:val="00A3488D"/>
    <w:rsid w:val="00A34C67"/>
    <w:rsid w:val="00A34D62"/>
    <w:rsid w:val="00A35C22"/>
    <w:rsid w:val="00A35D19"/>
    <w:rsid w:val="00A35DA7"/>
    <w:rsid w:val="00A3611D"/>
    <w:rsid w:val="00A36303"/>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74"/>
    <w:rsid w:val="00A503CC"/>
    <w:rsid w:val="00A50506"/>
    <w:rsid w:val="00A50792"/>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73C"/>
    <w:rsid w:val="00A67856"/>
    <w:rsid w:val="00A678E2"/>
    <w:rsid w:val="00A67995"/>
    <w:rsid w:val="00A67B39"/>
    <w:rsid w:val="00A67C8B"/>
    <w:rsid w:val="00A702D6"/>
    <w:rsid w:val="00A7075B"/>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594"/>
    <w:rsid w:val="00A74A92"/>
    <w:rsid w:val="00A74BF9"/>
    <w:rsid w:val="00A75CB0"/>
    <w:rsid w:val="00A75CC1"/>
    <w:rsid w:val="00A75E88"/>
    <w:rsid w:val="00A7664A"/>
    <w:rsid w:val="00A76AA9"/>
    <w:rsid w:val="00A76AF7"/>
    <w:rsid w:val="00A76E79"/>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126"/>
    <w:rsid w:val="00A909BB"/>
    <w:rsid w:val="00A90B97"/>
    <w:rsid w:val="00A90DE9"/>
    <w:rsid w:val="00A90E72"/>
    <w:rsid w:val="00A910F9"/>
    <w:rsid w:val="00A915B9"/>
    <w:rsid w:val="00A919E4"/>
    <w:rsid w:val="00A91DC1"/>
    <w:rsid w:val="00A91F9D"/>
    <w:rsid w:val="00A922A2"/>
    <w:rsid w:val="00A9327B"/>
    <w:rsid w:val="00A93A98"/>
    <w:rsid w:val="00A93B69"/>
    <w:rsid w:val="00A94633"/>
    <w:rsid w:val="00A948D6"/>
    <w:rsid w:val="00A94D6A"/>
    <w:rsid w:val="00A94F4D"/>
    <w:rsid w:val="00A9566B"/>
    <w:rsid w:val="00A95BAC"/>
    <w:rsid w:val="00A95CC6"/>
    <w:rsid w:val="00A95CE8"/>
    <w:rsid w:val="00A95F65"/>
    <w:rsid w:val="00A960C9"/>
    <w:rsid w:val="00A96259"/>
    <w:rsid w:val="00A963C7"/>
    <w:rsid w:val="00A96900"/>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54F"/>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623"/>
    <w:rsid w:val="00AB7FCB"/>
    <w:rsid w:val="00AC006D"/>
    <w:rsid w:val="00AC0095"/>
    <w:rsid w:val="00AC068F"/>
    <w:rsid w:val="00AC0705"/>
    <w:rsid w:val="00AC0D28"/>
    <w:rsid w:val="00AC0F3F"/>
    <w:rsid w:val="00AC109B"/>
    <w:rsid w:val="00AC1184"/>
    <w:rsid w:val="00AC12BC"/>
    <w:rsid w:val="00AC194E"/>
    <w:rsid w:val="00AC22FA"/>
    <w:rsid w:val="00AC268E"/>
    <w:rsid w:val="00AC2EC3"/>
    <w:rsid w:val="00AC32FC"/>
    <w:rsid w:val="00AC3E0A"/>
    <w:rsid w:val="00AC4903"/>
    <w:rsid w:val="00AC5243"/>
    <w:rsid w:val="00AC5548"/>
    <w:rsid w:val="00AC5C62"/>
    <w:rsid w:val="00AC63D7"/>
    <w:rsid w:val="00AC67A6"/>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AF"/>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2F8"/>
    <w:rsid w:val="00AD6609"/>
    <w:rsid w:val="00AD6A9C"/>
    <w:rsid w:val="00AD6F39"/>
    <w:rsid w:val="00AD71D5"/>
    <w:rsid w:val="00AD72EB"/>
    <w:rsid w:val="00AD7305"/>
    <w:rsid w:val="00AD7526"/>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3FF"/>
    <w:rsid w:val="00AF3522"/>
    <w:rsid w:val="00AF3DBB"/>
    <w:rsid w:val="00AF3DDD"/>
    <w:rsid w:val="00AF456D"/>
    <w:rsid w:val="00AF4C11"/>
    <w:rsid w:val="00AF4DC9"/>
    <w:rsid w:val="00AF5194"/>
    <w:rsid w:val="00AF53EF"/>
    <w:rsid w:val="00AF53FD"/>
    <w:rsid w:val="00AF56B7"/>
    <w:rsid w:val="00AF57B9"/>
    <w:rsid w:val="00AF5837"/>
    <w:rsid w:val="00AF5AF4"/>
    <w:rsid w:val="00AF5C81"/>
    <w:rsid w:val="00AF614E"/>
    <w:rsid w:val="00AF621F"/>
    <w:rsid w:val="00AF6695"/>
    <w:rsid w:val="00AF6BBC"/>
    <w:rsid w:val="00AF6CFB"/>
    <w:rsid w:val="00AF6FF5"/>
    <w:rsid w:val="00AF723E"/>
    <w:rsid w:val="00AF73C3"/>
    <w:rsid w:val="00AF795C"/>
    <w:rsid w:val="00AF7A60"/>
    <w:rsid w:val="00AF7C21"/>
    <w:rsid w:val="00B00424"/>
    <w:rsid w:val="00B00752"/>
    <w:rsid w:val="00B00799"/>
    <w:rsid w:val="00B0103C"/>
    <w:rsid w:val="00B0109B"/>
    <w:rsid w:val="00B0141F"/>
    <w:rsid w:val="00B019DC"/>
    <w:rsid w:val="00B01DCC"/>
    <w:rsid w:val="00B01F39"/>
    <w:rsid w:val="00B021DB"/>
    <w:rsid w:val="00B02579"/>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8A9"/>
    <w:rsid w:val="00B07D67"/>
    <w:rsid w:val="00B07EFB"/>
    <w:rsid w:val="00B10558"/>
    <w:rsid w:val="00B1109C"/>
    <w:rsid w:val="00B11500"/>
    <w:rsid w:val="00B11EE8"/>
    <w:rsid w:val="00B1236F"/>
    <w:rsid w:val="00B126FC"/>
    <w:rsid w:val="00B12FCC"/>
    <w:rsid w:val="00B13372"/>
    <w:rsid w:val="00B13D74"/>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AD3"/>
    <w:rsid w:val="00B20D9B"/>
    <w:rsid w:val="00B21290"/>
    <w:rsid w:val="00B21850"/>
    <w:rsid w:val="00B218E6"/>
    <w:rsid w:val="00B21C92"/>
    <w:rsid w:val="00B21F04"/>
    <w:rsid w:val="00B22137"/>
    <w:rsid w:val="00B22191"/>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9EB"/>
    <w:rsid w:val="00B31AA6"/>
    <w:rsid w:val="00B31DBF"/>
    <w:rsid w:val="00B322C5"/>
    <w:rsid w:val="00B3262E"/>
    <w:rsid w:val="00B326FF"/>
    <w:rsid w:val="00B32DF4"/>
    <w:rsid w:val="00B3355C"/>
    <w:rsid w:val="00B33665"/>
    <w:rsid w:val="00B337A2"/>
    <w:rsid w:val="00B33819"/>
    <w:rsid w:val="00B3389B"/>
    <w:rsid w:val="00B3397C"/>
    <w:rsid w:val="00B33A96"/>
    <w:rsid w:val="00B33F16"/>
    <w:rsid w:val="00B340AA"/>
    <w:rsid w:val="00B3429F"/>
    <w:rsid w:val="00B3465D"/>
    <w:rsid w:val="00B34A9F"/>
    <w:rsid w:val="00B34B80"/>
    <w:rsid w:val="00B3597E"/>
    <w:rsid w:val="00B35C82"/>
    <w:rsid w:val="00B35CDA"/>
    <w:rsid w:val="00B35D87"/>
    <w:rsid w:val="00B36179"/>
    <w:rsid w:val="00B36294"/>
    <w:rsid w:val="00B365A4"/>
    <w:rsid w:val="00B36664"/>
    <w:rsid w:val="00B36FB5"/>
    <w:rsid w:val="00B374D3"/>
    <w:rsid w:val="00B378CF"/>
    <w:rsid w:val="00B37948"/>
    <w:rsid w:val="00B37A60"/>
    <w:rsid w:val="00B37D97"/>
    <w:rsid w:val="00B40594"/>
    <w:rsid w:val="00B4060E"/>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42F"/>
    <w:rsid w:val="00B46A38"/>
    <w:rsid w:val="00B46CBC"/>
    <w:rsid w:val="00B47235"/>
    <w:rsid w:val="00B505EB"/>
    <w:rsid w:val="00B50B58"/>
    <w:rsid w:val="00B50EB7"/>
    <w:rsid w:val="00B511CE"/>
    <w:rsid w:val="00B51542"/>
    <w:rsid w:val="00B51D1D"/>
    <w:rsid w:val="00B5262A"/>
    <w:rsid w:val="00B52A47"/>
    <w:rsid w:val="00B52BD1"/>
    <w:rsid w:val="00B52FA9"/>
    <w:rsid w:val="00B5310E"/>
    <w:rsid w:val="00B5351B"/>
    <w:rsid w:val="00B536EA"/>
    <w:rsid w:val="00B5386A"/>
    <w:rsid w:val="00B53E6C"/>
    <w:rsid w:val="00B54274"/>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DC9"/>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249"/>
    <w:rsid w:val="00B64250"/>
    <w:rsid w:val="00B64331"/>
    <w:rsid w:val="00B64424"/>
    <w:rsid w:val="00B64434"/>
    <w:rsid w:val="00B64436"/>
    <w:rsid w:val="00B64956"/>
    <w:rsid w:val="00B64A5B"/>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38EC"/>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B70"/>
    <w:rsid w:val="00B94E17"/>
    <w:rsid w:val="00B95395"/>
    <w:rsid w:val="00B953D2"/>
    <w:rsid w:val="00B95618"/>
    <w:rsid w:val="00B95645"/>
    <w:rsid w:val="00B956F8"/>
    <w:rsid w:val="00B957FE"/>
    <w:rsid w:val="00B9583C"/>
    <w:rsid w:val="00B95B6A"/>
    <w:rsid w:val="00B95F02"/>
    <w:rsid w:val="00B96813"/>
    <w:rsid w:val="00B968A2"/>
    <w:rsid w:val="00B96BEF"/>
    <w:rsid w:val="00B96F61"/>
    <w:rsid w:val="00B96FC0"/>
    <w:rsid w:val="00B97166"/>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7DE"/>
    <w:rsid w:val="00BC398E"/>
    <w:rsid w:val="00BC39DB"/>
    <w:rsid w:val="00BC3A32"/>
    <w:rsid w:val="00BC4020"/>
    <w:rsid w:val="00BC410E"/>
    <w:rsid w:val="00BC46EF"/>
    <w:rsid w:val="00BC4740"/>
    <w:rsid w:val="00BC4876"/>
    <w:rsid w:val="00BC4E76"/>
    <w:rsid w:val="00BC6445"/>
    <w:rsid w:val="00BC66B9"/>
    <w:rsid w:val="00BC67CB"/>
    <w:rsid w:val="00BC6A5F"/>
    <w:rsid w:val="00BC6E2B"/>
    <w:rsid w:val="00BC6FD6"/>
    <w:rsid w:val="00BC70C4"/>
    <w:rsid w:val="00BC7284"/>
    <w:rsid w:val="00BC799D"/>
    <w:rsid w:val="00BC7C94"/>
    <w:rsid w:val="00BD008E"/>
    <w:rsid w:val="00BD0582"/>
    <w:rsid w:val="00BD09B1"/>
    <w:rsid w:val="00BD12B3"/>
    <w:rsid w:val="00BD16F6"/>
    <w:rsid w:val="00BD1781"/>
    <w:rsid w:val="00BD17CD"/>
    <w:rsid w:val="00BD2205"/>
    <w:rsid w:val="00BD2365"/>
    <w:rsid w:val="00BD25DD"/>
    <w:rsid w:val="00BD28F1"/>
    <w:rsid w:val="00BD2AD9"/>
    <w:rsid w:val="00BD2B45"/>
    <w:rsid w:val="00BD2F3B"/>
    <w:rsid w:val="00BD3297"/>
    <w:rsid w:val="00BD3372"/>
    <w:rsid w:val="00BD3430"/>
    <w:rsid w:val="00BD3F4B"/>
    <w:rsid w:val="00BD4401"/>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7B"/>
    <w:rsid w:val="00BF227C"/>
    <w:rsid w:val="00BF22C7"/>
    <w:rsid w:val="00BF2B6F"/>
    <w:rsid w:val="00BF3080"/>
    <w:rsid w:val="00BF319D"/>
    <w:rsid w:val="00BF326C"/>
    <w:rsid w:val="00BF351A"/>
    <w:rsid w:val="00BF36A2"/>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EC"/>
    <w:rsid w:val="00C05E6E"/>
    <w:rsid w:val="00C064AA"/>
    <w:rsid w:val="00C06933"/>
    <w:rsid w:val="00C06E7D"/>
    <w:rsid w:val="00C06FB7"/>
    <w:rsid w:val="00C070CF"/>
    <w:rsid w:val="00C076CB"/>
    <w:rsid w:val="00C07C9D"/>
    <w:rsid w:val="00C10D9A"/>
    <w:rsid w:val="00C1103E"/>
    <w:rsid w:val="00C1112B"/>
    <w:rsid w:val="00C11225"/>
    <w:rsid w:val="00C1168B"/>
    <w:rsid w:val="00C116FE"/>
    <w:rsid w:val="00C11A88"/>
    <w:rsid w:val="00C11CBE"/>
    <w:rsid w:val="00C11F37"/>
    <w:rsid w:val="00C12012"/>
    <w:rsid w:val="00C12874"/>
    <w:rsid w:val="00C12A5B"/>
    <w:rsid w:val="00C12B4B"/>
    <w:rsid w:val="00C12BC1"/>
    <w:rsid w:val="00C12C50"/>
    <w:rsid w:val="00C136D6"/>
    <w:rsid w:val="00C138E2"/>
    <w:rsid w:val="00C139E3"/>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1"/>
    <w:rsid w:val="00C172C6"/>
    <w:rsid w:val="00C174B6"/>
    <w:rsid w:val="00C17710"/>
    <w:rsid w:val="00C1778E"/>
    <w:rsid w:val="00C17B61"/>
    <w:rsid w:val="00C17D96"/>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516"/>
    <w:rsid w:val="00C22859"/>
    <w:rsid w:val="00C22A0C"/>
    <w:rsid w:val="00C22A4E"/>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63F"/>
    <w:rsid w:val="00C266BA"/>
    <w:rsid w:val="00C2694C"/>
    <w:rsid w:val="00C269B9"/>
    <w:rsid w:val="00C26DB8"/>
    <w:rsid w:val="00C26E11"/>
    <w:rsid w:val="00C26F9E"/>
    <w:rsid w:val="00C27296"/>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21"/>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7A9"/>
    <w:rsid w:val="00C563F5"/>
    <w:rsid w:val="00C566AF"/>
    <w:rsid w:val="00C56C44"/>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C6A"/>
    <w:rsid w:val="00C63D20"/>
    <w:rsid w:val="00C63EA2"/>
    <w:rsid w:val="00C63F8E"/>
    <w:rsid w:val="00C646E8"/>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24C"/>
    <w:rsid w:val="00C70342"/>
    <w:rsid w:val="00C70584"/>
    <w:rsid w:val="00C70DFF"/>
    <w:rsid w:val="00C71097"/>
    <w:rsid w:val="00C711CA"/>
    <w:rsid w:val="00C719DD"/>
    <w:rsid w:val="00C71F93"/>
    <w:rsid w:val="00C723DC"/>
    <w:rsid w:val="00C727E3"/>
    <w:rsid w:val="00C72988"/>
    <w:rsid w:val="00C729AA"/>
    <w:rsid w:val="00C72A52"/>
    <w:rsid w:val="00C72F91"/>
    <w:rsid w:val="00C7324F"/>
    <w:rsid w:val="00C735D1"/>
    <w:rsid w:val="00C7364D"/>
    <w:rsid w:val="00C74A5A"/>
    <w:rsid w:val="00C74ED9"/>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83D"/>
    <w:rsid w:val="00C82AEE"/>
    <w:rsid w:val="00C82CE5"/>
    <w:rsid w:val="00C83214"/>
    <w:rsid w:val="00C832DC"/>
    <w:rsid w:val="00C834A8"/>
    <w:rsid w:val="00C8377F"/>
    <w:rsid w:val="00C83874"/>
    <w:rsid w:val="00C83968"/>
    <w:rsid w:val="00C83CE0"/>
    <w:rsid w:val="00C844C9"/>
    <w:rsid w:val="00C849BC"/>
    <w:rsid w:val="00C84B5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9FD"/>
    <w:rsid w:val="00C93A5C"/>
    <w:rsid w:val="00C93A7C"/>
    <w:rsid w:val="00C94235"/>
    <w:rsid w:val="00C944FA"/>
    <w:rsid w:val="00C94509"/>
    <w:rsid w:val="00C948EA"/>
    <w:rsid w:val="00C9560D"/>
    <w:rsid w:val="00C95854"/>
    <w:rsid w:val="00C95D33"/>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9C0"/>
    <w:rsid w:val="00CA1A11"/>
    <w:rsid w:val="00CA1B18"/>
    <w:rsid w:val="00CA1ED1"/>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09E"/>
    <w:rsid w:val="00CB21F0"/>
    <w:rsid w:val="00CB22B2"/>
    <w:rsid w:val="00CB22BD"/>
    <w:rsid w:val="00CB23CB"/>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91E"/>
    <w:rsid w:val="00CB595E"/>
    <w:rsid w:val="00CB5AE7"/>
    <w:rsid w:val="00CB5B1E"/>
    <w:rsid w:val="00CB5DF0"/>
    <w:rsid w:val="00CB5FFB"/>
    <w:rsid w:val="00CB606D"/>
    <w:rsid w:val="00CB6287"/>
    <w:rsid w:val="00CB62D0"/>
    <w:rsid w:val="00CB6589"/>
    <w:rsid w:val="00CB677E"/>
    <w:rsid w:val="00CB692D"/>
    <w:rsid w:val="00CB6D7E"/>
    <w:rsid w:val="00CB7683"/>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0A0"/>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232"/>
    <w:rsid w:val="00CC7335"/>
    <w:rsid w:val="00CC737C"/>
    <w:rsid w:val="00CC7DB8"/>
    <w:rsid w:val="00CD01F1"/>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CDC"/>
    <w:rsid w:val="00CD3F17"/>
    <w:rsid w:val="00CD43D0"/>
    <w:rsid w:val="00CD441B"/>
    <w:rsid w:val="00CD442B"/>
    <w:rsid w:val="00CD4830"/>
    <w:rsid w:val="00CD4A58"/>
    <w:rsid w:val="00CD4DF0"/>
    <w:rsid w:val="00CD5512"/>
    <w:rsid w:val="00CD6980"/>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3FCE"/>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BBC"/>
    <w:rsid w:val="00CE6E2C"/>
    <w:rsid w:val="00CE6F70"/>
    <w:rsid w:val="00CE7422"/>
    <w:rsid w:val="00CE75E5"/>
    <w:rsid w:val="00CE76D2"/>
    <w:rsid w:val="00CE78AE"/>
    <w:rsid w:val="00CE7AD2"/>
    <w:rsid w:val="00CE7B8F"/>
    <w:rsid w:val="00CE7E62"/>
    <w:rsid w:val="00CF00FB"/>
    <w:rsid w:val="00CF0314"/>
    <w:rsid w:val="00CF0333"/>
    <w:rsid w:val="00CF0A3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4C"/>
    <w:rsid w:val="00CF30F9"/>
    <w:rsid w:val="00CF353B"/>
    <w:rsid w:val="00CF3789"/>
    <w:rsid w:val="00CF4247"/>
    <w:rsid w:val="00CF44CE"/>
    <w:rsid w:val="00CF4AA6"/>
    <w:rsid w:val="00CF4ED7"/>
    <w:rsid w:val="00CF5263"/>
    <w:rsid w:val="00CF60B5"/>
    <w:rsid w:val="00CF611C"/>
    <w:rsid w:val="00CF6265"/>
    <w:rsid w:val="00CF6C71"/>
    <w:rsid w:val="00CF7076"/>
    <w:rsid w:val="00CF774C"/>
    <w:rsid w:val="00CF7BEB"/>
    <w:rsid w:val="00D004FA"/>
    <w:rsid w:val="00D00636"/>
    <w:rsid w:val="00D006BB"/>
    <w:rsid w:val="00D007AE"/>
    <w:rsid w:val="00D00A57"/>
    <w:rsid w:val="00D010D8"/>
    <w:rsid w:val="00D01210"/>
    <w:rsid w:val="00D012D7"/>
    <w:rsid w:val="00D014EF"/>
    <w:rsid w:val="00D0156C"/>
    <w:rsid w:val="00D01850"/>
    <w:rsid w:val="00D01B21"/>
    <w:rsid w:val="00D01E2F"/>
    <w:rsid w:val="00D02580"/>
    <w:rsid w:val="00D0285F"/>
    <w:rsid w:val="00D02AB3"/>
    <w:rsid w:val="00D02F03"/>
    <w:rsid w:val="00D03000"/>
    <w:rsid w:val="00D03102"/>
    <w:rsid w:val="00D0319B"/>
    <w:rsid w:val="00D03356"/>
    <w:rsid w:val="00D03534"/>
    <w:rsid w:val="00D035D4"/>
    <w:rsid w:val="00D03727"/>
    <w:rsid w:val="00D0378A"/>
    <w:rsid w:val="00D03C18"/>
    <w:rsid w:val="00D04848"/>
    <w:rsid w:val="00D05045"/>
    <w:rsid w:val="00D05132"/>
    <w:rsid w:val="00D053C6"/>
    <w:rsid w:val="00D05E2B"/>
    <w:rsid w:val="00D05EA9"/>
    <w:rsid w:val="00D060CC"/>
    <w:rsid w:val="00D061ED"/>
    <w:rsid w:val="00D063F1"/>
    <w:rsid w:val="00D064D3"/>
    <w:rsid w:val="00D0676F"/>
    <w:rsid w:val="00D06D6D"/>
    <w:rsid w:val="00D071F8"/>
    <w:rsid w:val="00D07252"/>
    <w:rsid w:val="00D074F4"/>
    <w:rsid w:val="00D0769E"/>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393"/>
    <w:rsid w:val="00D1241E"/>
    <w:rsid w:val="00D127AD"/>
    <w:rsid w:val="00D12E6B"/>
    <w:rsid w:val="00D12F30"/>
    <w:rsid w:val="00D13178"/>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D5B"/>
    <w:rsid w:val="00D16E87"/>
    <w:rsid w:val="00D16FF9"/>
    <w:rsid w:val="00D17953"/>
    <w:rsid w:val="00D17AF2"/>
    <w:rsid w:val="00D17EBA"/>
    <w:rsid w:val="00D20004"/>
    <w:rsid w:val="00D20243"/>
    <w:rsid w:val="00D2084D"/>
    <w:rsid w:val="00D20B8B"/>
    <w:rsid w:val="00D20D28"/>
    <w:rsid w:val="00D21143"/>
    <w:rsid w:val="00D212E6"/>
    <w:rsid w:val="00D2162C"/>
    <w:rsid w:val="00D2192B"/>
    <w:rsid w:val="00D21A3C"/>
    <w:rsid w:val="00D22342"/>
    <w:rsid w:val="00D22ABA"/>
    <w:rsid w:val="00D22C56"/>
    <w:rsid w:val="00D22CEE"/>
    <w:rsid w:val="00D230E4"/>
    <w:rsid w:val="00D233F1"/>
    <w:rsid w:val="00D2425F"/>
    <w:rsid w:val="00D245AD"/>
    <w:rsid w:val="00D2490B"/>
    <w:rsid w:val="00D24B4C"/>
    <w:rsid w:val="00D24E25"/>
    <w:rsid w:val="00D256F8"/>
    <w:rsid w:val="00D2580C"/>
    <w:rsid w:val="00D25BDA"/>
    <w:rsid w:val="00D25C66"/>
    <w:rsid w:val="00D25FA9"/>
    <w:rsid w:val="00D26142"/>
    <w:rsid w:val="00D264AD"/>
    <w:rsid w:val="00D2685C"/>
    <w:rsid w:val="00D26A22"/>
    <w:rsid w:val="00D26A3B"/>
    <w:rsid w:val="00D26A84"/>
    <w:rsid w:val="00D26E6F"/>
    <w:rsid w:val="00D27093"/>
    <w:rsid w:val="00D2749D"/>
    <w:rsid w:val="00D27AB2"/>
    <w:rsid w:val="00D27B70"/>
    <w:rsid w:val="00D27F7D"/>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2C2"/>
    <w:rsid w:val="00D34A0B"/>
    <w:rsid w:val="00D34E95"/>
    <w:rsid w:val="00D35475"/>
    <w:rsid w:val="00D35513"/>
    <w:rsid w:val="00D35672"/>
    <w:rsid w:val="00D36234"/>
    <w:rsid w:val="00D36371"/>
    <w:rsid w:val="00D366E5"/>
    <w:rsid w:val="00D36A61"/>
    <w:rsid w:val="00D36D63"/>
    <w:rsid w:val="00D3786D"/>
    <w:rsid w:val="00D37886"/>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2FF"/>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CC3"/>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9D5"/>
    <w:rsid w:val="00D71A8D"/>
    <w:rsid w:val="00D7207D"/>
    <w:rsid w:val="00D724A9"/>
    <w:rsid w:val="00D72586"/>
    <w:rsid w:val="00D72D41"/>
    <w:rsid w:val="00D72E92"/>
    <w:rsid w:val="00D72F28"/>
    <w:rsid w:val="00D73475"/>
    <w:rsid w:val="00D7356F"/>
    <w:rsid w:val="00D73587"/>
    <w:rsid w:val="00D73BA8"/>
    <w:rsid w:val="00D73EBB"/>
    <w:rsid w:val="00D7403B"/>
    <w:rsid w:val="00D74059"/>
    <w:rsid w:val="00D74E1D"/>
    <w:rsid w:val="00D74EB0"/>
    <w:rsid w:val="00D751FB"/>
    <w:rsid w:val="00D754D6"/>
    <w:rsid w:val="00D755EB"/>
    <w:rsid w:val="00D761AA"/>
    <w:rsid w:val="00D7675C"/>
    <w:rsid w:val="00D76C5E"/>
    <w:rsid w:val="00D76D18"/>
    <w:rsid w:val="00D76ED6"/>
    <w:rsid w:val="00D76FA4"/>
    <w:rsid w:val="00D76FAE"/>
    <w:rsid w:val="00D77372"/>
    <w:rsid w:val="00D777D7"/>
    <w:rsid w:val="00D77885"/>
    <w:rsid w:val="00D77A2C"/>
    <w:rsid w:val="00D77DCE"/>
    <w:rsid w:val="00D80854"/>
    <w:rsid w:val="00D80AB8"/>
    <w:rsid w:val="00D80B5F"/>
    <w:rsid w:val="00D81792"/>
    <w:rsid w:val="00D817E8"/>
    <w:rsid w:val="00D819B1"/>
    <w:rsid w:val="00D82494"/>
    <w:rsid w:val="00D826FF"/>
    <w:rsid w:val="00D82E86"/>
    <w:rsid w:val="00D83009"/>
    <w:rsid w:val="00D83AE9"/>
    <w:rsid w:val="00D83BC8"/>
    <w:rsid w:val="00D83ED1"/>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771"/>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6C"/>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F7F"/>
    <w:rsid w:val="00DB50DE"/>
    <w:rsid w:val="00DB5484"/>
    <w:rsid w:val="00DB56E3"/>
    <w:rsid w:val="00DB5BE8"/>
    <w:rsid w:val="00DB640E"/>
    <w:rsid w:val="00DB662E"/>
    <w:rsid w:val="00DB6795"/>
    <w:rsid w:val="00DB6D4E"/>
    <w:rsid w:val="00DB6F41"/>
    <w:rsid w:val="00DB701B"/>
    <w:rsid w:val="00DB74CA"/>
    <w:rsid w:val="00DB7FD6"/>
    <w:rsid w:val="00DC114B"/>
    <w:rsid w:val="00DC1327"/>
    <w:rsid w:val="00DC1350"/>
    <w:rsid w:val="00DC14C7"/>
    <w:rsid w:val="00DC16BC"/>
    <w:rsid w:val="00DC2406"/>
    <w:rsid w:val="00DC2474"/>
    <w:rsid w:val="00DC250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70EC"/>
    <w:rsid w:val="00DD7261"/>
    <w:rsid w:val="00DD7E09"/>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318"/>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381"/>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45"/>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53FD"/>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C6A"/>
    <w:rsid w:val="00E10DB2"/>
    <w:rsid w:val="00E11654"/>
    <w:rsid w:val="00E12CBA"/>
    <w:rsid w:val="00E135D4"/>
    <w:rsid w:val="00E13A42"/>
    <w:rsid w:val="00E14028"/>
    <w:rsid w:val="00E14A7E"/>
    <w:rsid w:val="00E14BFA"/>
    <w:rsid w:val="00E14E67"/>
    <w:rsid w:val="00E1504F"/>
    <w:rsid w:val="00E151E1"/>
    <w:rsid w:val="00E153A6"/>
    <w:rsid w:val="00E158CD"/>
    <w:rsid w:val="00E15CC0"/>
    <w:rsid w:val="00E163D4"/>
    <w:rsid w:val="00E16DBC"/>
    <w:rsid w:val="00E17572"/>
    <w:rsid w:val="00E17619"/>
    <w:rsid w:val="00E17805"/>
    <w:rsid w:val="00E201B1"/>
    <w:rsid w:val="00E202CC"/>
    <w:rsid w:val="00E20AAA"/>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6A1"/>
    <w:rsid w:val="00E239E7"/>
    <w:rsid w:val="00E23A11"/>
    <w:rsid w:val="00E23B10"/>
    <w:rsid w:val="00E23DC1"/>
    <w:rsid w:val="00E23FB7"/>
    <w:rsid w:val="00E2463F"/>
    <w:rsid w:val="00E2497E"/>
    <w:rsid w:val="00E24A27"/>
    <w:rsid w:val="00E24DE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1B"/>
    <w:rsid w:val="00E31491"/>
    <w:rsid w:val="00E318B4"/>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5D"/>
    <w:rsid w:val="00E355F3"/>
    <w:rsid w:val="00E3561A"/>
    <w:rsid w:val="00E35C7D"/>
    <w:rsid w:val="00E36081"/>
    <w:rsid w:val="00E361B8"/>
    <w:rsid w:val="00E36200"/>
    <w:rsid w:val="00E365B2"/>
    <w:rsid w:val="00E36656"/>
    <w:rsid w:val="00E36707"/>
    <w:rsid w:val="00E369EE"/>
    <w:rsid w:val="00E36A1B"/>
    <w:rsid w:val="00E36ABB"/>
    <w:rsid w:val="00E3726D"/>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4C6"/>
    <w:rsid w:val="00E44593"/>
    <w:rsid w:val="00E44B67"/>
    <w:rsid w:val="00E450ED"/>
    <w:rsid w:val="00E45289"/>
    <w:rsid w:val="00E45403"/>
    <w:rsid w:val="00E4556C"/>
    <w:rsid w:val="00E45815"/>
    <w:rsid w:val="00E45860"/>
    <w:rsid w:val="00E45AB2"/>
    <w:rsid w:val="00E45C47"/>
    <w:rsid w:val="00E4615D"/>
    <w:rsid w:val="00E46CD8"/>
    <w:rsid w:val="00E46E97"/>
    <w:rsid w:val="00E47766"/>
    <w:rsid w:val="00E4791B"/>
    <w:rsid w:val="00E47E31"/>
    <w:rsid w:val="00E500FB"/>
    <w:rsid w:val="00E501DD"/>
    <w:rsid w:val="00E504BB"/>
    <w:rsid w:val="00E505DB"/>
    <w:rsid w:val="00E50AC6"/>
    <w:rsid w:val="00E50E99"/>
    <w:rsid w:val="00E513F0"/>
    <w:rsid w:val="00E51A78"/>
    <w:rsid w:val="00E51DDD"/>
    <w:rsid w:val="00E51FDD"/>
    <w:rsid w:val="00E52041"/>
    <w:rsid w:val="00E523EA"/>
    <w:rsid w:val="00E52435"/>
    <w:rsid w:val="00E52AB0"/>
    <w:rsid w:val="00E53122"/>
    <w:rsid w:val="00E5351B"/>
    <w:rsid w:val="00E53941"/>
    <w:rsid w:val="00E53AC6"/>
    <w:rsid w:val="00E53BDC"/>
    <w:rsid w:val="00E53CAC"/>
    <w:rsid w:val="00E53FA9"/>
    <w:rsid w:val="00E5414C"/>
    <w:rsid w:val="00E547B3"/>
    <w:rsid w:val="00E5490B"/>
    <w:rsid w:val="00E54B68"/>
    <w:rsid w:val="00E54C33"/>
    <w:rsid w:val="00E54FFF"/>
    <w:rsid w:val="00E5577C"/>
    <w:rsid w:val="00E55A4B"/>
    <w:rsid w:val="00E5604D"/>
    <w:rsid w:val="00E564E4"/>
    <w:rsid w:val="00E5680D"/>
    <w:rsid w:val="00E56DD6"/>
    <w:rsid w:val="00E5722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2B20"/>
    <w:rsid w:val="00E63309"/>
    <w:rsid w:val="00E63794"/>
    <w:rsid w:val="00E63B36"/>
    <w:rsid w:val="00E63B42"/>
    <w:rsid w:val="00E63F21"/>
    <w:rsid w:val="00E642E6"/>
    <w:rsid w:val="00E64424"/>
    <w:rsid w:val="00E6442D"/>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B9A"/>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5EF"/>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247B"/>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97C30"/>
    <w:rsid w:val="00EA02E6"/>
    <w:rsid w:val="00EA0E4A"/>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99A"/>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636"/>
    <w:rsid w:val="00EC568D"/>
    <w:rsid w:val="00EC56E0"/>
    <w:rsid w:val="00EC5D65"/>
    <w:rsid w:val="00EC5DDD"/>
    <w:rsid w:val="00EC6057"/>
    <w:rsid w:val="00EC63FE"/>
    <w:rsid w:val="00EC64BA"/>
    <w:rsid w:val="00EC6577"/>
    <w:rsid w:val="00EC6847"/>
    <w:rsid w:val="00EC716D"/>
    <w:rsid w:val="00EC7401"/>
    <w:rsid w:val="00EC7455"/>
    <w:rsid w:val="00EC7508"/>
    <w:rsid w:val="00EC7DB6"/>
    <w:rsid w:val="00EC7FD5"/>
    <w:rsid w:val="00ED0624"/>
    <w:rsid w:val="00ED0706"/>
    <w:rsid w:val="00ED09B2"/>
    <w:rsid w:val="00ED0A76"/>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36D"/>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73"/>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F41"/>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421"/>
    <w:rsid w:val="00F1285A"/>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CDA"/>
    <w:rsid w:val="00F16059"/>
    <w:rsid w:val="00F16A9F"/>
    <w:rsid w:val="00F177DE"/>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4F32"/>
    <w:rsid w:val="00F35070"/>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2A7"/>
    <w:rsid w:val="00F433BD"/>
    <w:rsid w:val="00F435B5"/>
    <w:rsid w:val="00F43960"/>
    <w:rsid w:val="00F43B91"/>
    <w:rsid w:val="00F43C29"/>
    <w:rsid w:val="00F43F0C"/>
    <w:rsid w:val="00F43F5C"/>
    <w:rsid w:val="00F44363"/>
    <w:rsid w:val="00F446DB"/>
    <w:rsid w:val="00F44D32"/>
    <w:rsid w:val="00F44D95"/>
    <w:rsid w:val="00F44EC5"/>
    <w:rsid w:val="00F44EFB"/>
    <w:rsid w:val="00F45F46"/>
    <w:rsid w:val="00F45F9C"/>
    <w:rsid w:val="00F465A5"/>
    <w:rsid w:val="00F46AA5"/>
    <w:rsid w:val="00F46B61"/>
    <w:rsid w:val="00F47498"/>
    <w:rsid w:val="00F47FAB"/>
    <w:rsid w:val="00F5036E"/>
    <w:rsid w:val="00F503B0"/>
    <w:rsid w:val="00F505D9"/>
    <w:rsid w:val="00F512B2"/>
    <w:rsid w:val="00F5144F"/>
    <w:rsid w:val="00F51863"/>
    <w:rsid w:val="00F51A40"/>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3C"/>
    <w:rsid w:val="00F70BDF"/>
    <w:rsid w:val="00F70C5F"/>
    <w:rsid w:val="00F70C6B"/>
    <w:rsid w:val="00F70DBE"/>
    <w:rsid w:val="00F71124"/>
    <w:rsid w:val="00F714FE"/>
    <w:rsid w:val="00F715E8"/>
    <w:rsid w:val="00F71888"/>
    <w:rsid w:val="00F719CD"/>
    <w:rsid w:val="00F71BB8"/>
    <w:rsid w:val="00F72584"/>
    <w:rsid w:val="00F7290D"/>
    <w:rsid w:val="00F72943"/>
    <w:rsid w:val="00F72A10"/>
    <w:rsid w:val="00F72C94"/>
    <w:rsid w:val="00F72EFD"/>
    <w:rsid w:val="00F7302F"/>
    <w:rsid w:val="00F732EC"/>
    <w:rsid w:val="00F73504"/>
    <w:rsid w:val="00F73D08"/>
    <w:rsid w:val="00F73FD8"/>
    <w:rsid w:val="00F74D34"/>
    <w:rsid w:val="00F75671"/>
    <w:rsid w:val="00F756A4"/>
    <w:rsid w:val="00F7586B"/>
    <w:rsid w:val="00F75A85"/>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38C"/>
    <w:rsid w:val="00F82775"/>
    <w:rsid w:val="00F82D94"/>
    <w:rsid w:val="00F82EE9"/>
    <w:rsid w:val="00F83251"/>
    <w:rsid w:val="00F83313"/>
    <w:rsid w:val="00F83350"/>
    <w:rsid w:val="00F83829"/>
    <w:rsid w:val="00F83FEA"/>
    <w:rsid w:val="00F84069"/>
    <w:rsid w:val="00F8420D"/>
    <w:rsid w:val="00F843D7"/>
    <w:rsid w:val="00F843E6"/>
    <w:rsid w:val="00F844A0"/>
    <w:rsid w:val="00F844E0"/>
    <w:rsid w:val="00F84ABC"/>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62D"/>
    <w:rsid w:val="00F90ADB"/>
    <w:rsid w:val="00F90E6C"/>
    <w:rsid w:val="00F90E78"/>
    <w:rsid w:val="00F910D5"/>
    <w:rsid w:val="00F91209"/>
    <w:rsid w:val="00F91B6D"/>
    <w:rsid w:val="00F92010"/>
    <w:rsid w:val="00F9221F"/>
    <w:rsid w:val="00F922F7"/>
    <w:rsid w:val="00F931BD"/>
    <w:rsid w:val="00F931C7"/>
    <w:rsid w:val="00F932DE"/>
    <w:rsid w:val="00F93559"/>
    <w:rsid w:val="00F935B2"/>
    <w:rsid w:val="00F937DF"/>
    <w:rsid w:val="00F93D72"/>
    <w:rsid w:val="00F93E65"/>
    <w:rsid w:val="00F93F22"/>
    <w:rsid w:val="00F93F4B"/>
    <w:rsid w:val="00F94070"/>
    <w:rsid w:val="00F94814"/>
    <w:rsid w:val="00F94890"/>
    <w:rsid w:val="00F950B5"/>
    <w:rsid w:val="00F9513F"/>
    <w:rsid w:val="00F95339"/>
    <w:rsid w:val="00F95F80"/>
    <w:rsid w:val="00F9644B"/>
    <w:rsid w:val="00F976B4"/>
    <w:rsid w:val="00F977BD"/>
    <w:rsid w:val="00F97908"/>
    <w:rsid w:val="00F97B43"/>
    <w:rsid w:val="00F97C93"/>
    <w:rsid w:val="00F97DFE"/>
    <w:rsid w:val="00F97E78"/>
    <w:rsid w:val="00FA01D9"/>
    <w:rsid w:val="00FA07F8"/>
    <w:rsid w:val="00FA081B"/>
    <w:rsid w:val="00FA105C"/>
    <w:rsid w:val="00FA1168"/>
    <w:rsid w:val="00FA12D1"/>
    <w:rsid w:val="00FA144F"/>
    <w:rsid w:val="00FA1475"/>
    <w:rsid w:val="00FA148A"/>
    <w:rsid w:val="00FA1D36"/>
    <w:rsid w:val="00FA2326"/>
    <w:rsid w:val="00FA2348"/>
    <w:rsid w:val="00FA27C8"/>
    <w:rsid w:val="00FA2B71"/>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7065"/>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CD8"/>
    <w:rsid w:val="00FC5FC2"/>
    <w:rsid w:val="00FC6177"/>
    <w:rsid w:val="00FC63D1"/>
    <w:rsid w:val="00FC644E"/>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08F"/>
    <w:rsid w:val="00FD361B"/>
    <w:rsid w:val="00FD37F6"/>
    <w:rsid w:val="00FD3ACF"/>
    <w:rsid w:val="00FD3EBB"/>
    <w:rsid w:val="00FD4589"/>
    <w:rsid w:val="00FD473E"/>
    <w:rsid w:val="00FD47E0"/>
    <w:rsid w:val="00FD4C09"/>
    <w:rsid w:val="00FD4D67"/>
    <w:rsid w:val="00FD5032"/>
    <w:rsid w:val="00FD618A"/>
    <w:rsid w:val="00FD626F"/>
    <w:rsid w:val="00FD6C57"/>
    <w:rsid w:val="00FD70A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835"/>
    <w:rsid w:val="00FF4AE2"/>
    <w:rsid w:val="00FF4B89"/>
    <w:rsid w:val="00FF50A8"/>
    <w:rsid w:val="00FF571E"/>
    <w:rsid w:val="00FF5C78"/>
    <w:rsid w:val="00FF6108"/>
    <w:rsid w:val="00FF6BD1"/>
    <w:rsid w:val="00FF6CC0"/>
    <w:rsid w:val="00FF6FF7"/>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5FFB"/>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link w:val="ProposalChar"/>
    <w:qFormat/>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qFormat/>
    <w:rsid w:val="007D7CEB"/>
    <w:rPr>
      <w:i/>
      <w:iCs/>
    </w:rPr>
  </w:style>
  <w:style w:type="character" w:customStyle="1" w:styleId="ProposalChar">
    <w:name w:val="Proposal Char"/>
    <w:link w:val="Proposal"/>
    <w:qFormat/>
    <w:rsid w:val="004563BC"/>
    <w:rPr>
      <w:rFonts w:ascii="Arial" w:hAnsi="Arial"/>
      <w:b/>
      <w:bCs/>
      <w:lang w:val="en-GB"/>
    </w:rPr>
  </w:style>
  <w:style w:type="paragraph" w:customStyle="1" w:styleId="StyleHeading1NMPHeading1H1h11h12h13h14h15h16appheadin">
    <w:name w:val="Style Heading 1NMP Heading 1H1h11h12h13h14h15h16app headin..."/>
    <w:basedOn w:val="1"/>
    <w:rsid w:val="004563BC"/>
    <w:pPr>
      <w:numPr>
        <w:numId w:val="36"/>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4563BC"/>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814880">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950861">
      <w:bodyDiv w:val="1"/>
      <w:marLeft w:val="0"/>
      <w:marRight w:val="0"/>
      <w:marTop w:val="0"/>
      <w:marBottom w:val="0"/>
      <w:divBdr>
        <w:top w:val="none" w:sz="0" w:space="0" w:color="auto"/>
        <w:left w:val="none" w:sz="0" w:space="0" w:color="auto"/>
        <w:bottom w:val="none" w:sz="0" w:space="0" w:color="auto"/>
        <w:right w:val="none" w:sz="0" w:space="0" w:color="auto"/>
      </w:divBdr>
      <w:divsChild>
        <w:div w:id="1787970132">
          <w:marLeft w:val="360"/>
          <w:marRight w:val="0"/>
          <w:marTop w:val="200"/>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3069965">
      <w:bodyDiv w:val="1"/>
      <w:marLeft w:val="0"/>
      <w:marRight w:val="0"/>
      <w:marTop w:val="0"/>
      <w:marBottom w:val="0"/>
      <w:divBdr>
        <w:top w:val="none" w:sz="0" w:space="0" w:color="auto"/>
        <w:left w:val="none" w:sz="0" w:space="0" w:color="auto"/>
        <w:bottom w:val="none" w:sz="0" w:space="0" w:color="auto"/>
        <w:right w:val="none" w:sz="0" w:space="0" w:color="auto"/>
      </w:divBdr>
      <w:divsChild>
        <w:div w:id="2142991990">
          <w:marLeft w:val="360"/>
          <w:marRight w:val="0"/>
          <w:marTop w:val="200"/>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0789031">
      <w:bodyDiv w:val="1"/>
      <w:marLeft w:val="0"/>
      <w:marRight w:val="0"/>
      <w:marTop w:val="0"/>
      <w:marBottom w:val="0"/>
      <w:divBdr>
        <w:top w:val="none" w:sz="0" w:space="0" w:color="auto"/>
        <w:left w:val="none" w:sz="0" w:space="0" w:color="auto"/>
        <w:bottom w:val="none" w:sz="0" w:space="0" w:color="auto"/>
        <w:right w:val="none" w:sz="0" w:space="0" w:color="auto"/>
      </w:divBdr>
      <w:divsChild>
        <w:div w:id="521360759">
          <w:marLeft w:val="360"/>
          <w:marRight w:val="0"/>
          <w:marTop w:val="200"/>
          <w:marBottom w:val="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972656">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06976355">
      <w:bodyDiv w:val="1"/>
      <w:marLeft w:val="0"/>
      <w:marRight w:val="0"/>
      <w:marTop w:val="0"/>
      <w:marBottom w:val="0"/>
      <w:divBdr>
        <w:top w:val="none" w:sz="0" w:space="0" w:color="auto"/>
        <w:left w:val="none" w:sz="0" w:space="0" w:color="auto"/>
        <w:bottom w:val="none" w:sz="0" w:space="0" w:color="auto"/>
        <w:right w:val="none" w:sz="0" w:space="0" w:color="auto"/>
      </w:divBdr>
      <w:divsChild>
        <w:div w:id="495346408">
          <w:marLeft w:val="360"/>
          <w:marRight w:val="0"/>
          <w:marTop w:val="200"/>
          <w:marBottom w:val="0"/>
          <w:divBdr>
            <w:top w:val="none" w:sz="0" w:space="0" w:color="auto"/>
            <w:left w:val="none" w:sz="0" w:space="0" w:color="auto"/>
            <w:bottom w:val="none" w:sz="0" w:space="0" w:color="auto"/>
            <w:right w:val="none" w:sz="0" w:space="0" w:color="auto"/>
          </w:divBdr>
        </w:div>
        <w:div w:id="924263093">
          <w:marLeft w:val="360"/>
          <w:marRight w:val="0"/>
          <w:marTop w:val="200"/>
          <w:marBottom w:val="0"/>
          <w:divBdr>
            <w:top w:val="none" w:sz="0" w:space="0" w:color="auto"/>
            <w:left w:val="none" w:sz="0" w:space="0" w:color="auto"/>
            <w:bottom w:val="none" w:sz="0" w:space="0" w:color="auto"/>
            <w:right w:val="none" w:sz="0" w:space="0" w:color="auto"/>
          </w:divBdr>
        </w:div>
        <w:div w:id="2022663915">
          <w:marLeft w:val="1080"/>
          <w:marRight w:val="0"/>
          <w:marTop w:val="100"/>
          <w:marBottom w:val="0"/>
          <w:divBdr>
            <w:top w:val="none" w:sz="0" w:space="0" w:color="auto"/>
            <w:left w:val="none" w:sz="0" w:space="0" w:color="auto"/>
            <w:bottom w:val="none" w:sz="0" w:space="0" w:color="auto"/>
            <w:right w:val="none" w:sz="0" w:space="0" w:color="auto"/>
          </w:divBdr>
        </w:div>
        <w:div w:id="163389857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E9CA3-65AB-420C-8D43-34A5BA303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537</Words>
  <Characters>3062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苗润泉（Runquan Miao）</cp:lastModifiedBy>
  <cp:revision>4</cp:revision>
  <cp:lastPrinted>2015-03-27T14:25:00Z</cp:lastPrinted>
  <dcterms:created xsi:type="dcterms:W3CDTF">2022-08-11T07:40:00Z</dcterms:created>
  <dcterms:modified xsi:type="dcterms:W3CDTF">2022-08-12T09:03:00Z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